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AA65" w14:textId="342C6C2F" w:rsidR="006B28BC" w:rsidRPr="0055620D" w:rsidRDefault="002F7889" w:rsidP="004D55A8">
      <w:pPr>
        <w:jc w:val="center"/>
        <w:rPr>
          <w:rFonts w:ascii="Book Antiqua" w:hAnsi="Book Antiqua" w:cs="Garamond-SC700"/>
          <w:b/>
          <w:sz w:val="24"/>
          <w:szCs w:val="28"/>
        </w:rPr>
      </w:pPr>
      <w:r>
        <w:rPr>
          <w:rFonts w:ascii="Book Antiqua" w:hAnsi="Book Antiqua" w:cs="Garamond-SC700"/>
          <w:b/>
          <w:sz w:val="24"/>
          <w:szCs w:val="28"/>
        </w:rPr>
        <w:t>Primary Title: Add Subtitle if You Need One</w:t>
      </w:r>
      <w:r w:rsidR="00B83810" w:rsidRPr="0055620D">
        <w:rPr>
          <w:rFonts w:ascii="Book Antiqua" w:hAnsi="Book Antiqua" w:cs="Garamond-SC700"/>
          <w:b/>
          <w:sz w:val="24"/>
          <w:szCs w:val="28"/>
        </w:rPr>
        <w:t xml:space="preserve"> </w:t>
      </w:r>
      <w:r w:rsidR="005E748F" w:rsidRPr="0055620D">
        <w:rPr>
          <w:rFonts w:ascii="Book Antiqua" w:hAnsi="Book Antiqua" w:cs="Garamond-SC700"/>
          <w:b/>
          <w:sz w:val="24"/>
          <w:szCs w:val="28"/>
        </w:rPr>
        <w:br/>
      </w:r>
      <w:r w:rsidR="005E748F" w:rsidRPr="009E6BDC">
        <w:rPr>
          <w:rFonts w:ascii="Book Antiqua" w:hAnsi="Book Antiqua" w:cs="Garamond-SC700"/>
          <w:sz w:val="24"/>
          <w:szCs w:val="28"/>
        </w:rPr>
        <w:t xml:space="preserve">by </w:t>
      </w:r>
      <w:r>
        <w:rPr>
          <w:rFonts w:ascii="Book Antiqua" w:hAnsi="Book Antiqua" w:cs="Garamond-SC700"/>
          <w:sz w:val="24"/>
          <w:szCs w:val="28"/>
        </w:rPr>
        <w:t>Author(s) Name(s)</w:t>
      </w:r>
    </w:p>
    <w:p w14:paraId="3AEAE68B" w14:textId="77777777" w:rsidR="004D55A8" w:rsidRPr="008F4368" w:rsidRDefault="004D55A8" w:rsidP="00667021">
      <w:pPr>
        <w:rPr>
          <w:rFonts w:ascii="Book Antiqua" w:hAnsi="Book Antiqua" w:cs="Garamond-SC700"/>
          <w:sz w:val="14"/>
          <w:szCs w:val="23"/>
        </w:rPr>
      </w:pPr>
    </w:p>
    <w:p w14:paraId="01D5315E" w14:textId="11408F68" w:rsidR="002F7889" w:rsidRDefault="002F7889" w:rsidP="002F7889">
      <w:pPr>
        <w:spacing w:line="360" w:lineRule="auto"/>
        <w:ind w:firstLine="720"/>
        <w:rPr>
          <w:rFonts w:ascii="Book Antiqua" w:hAnsi="Book Antiqua" w:cs="Garamond"/>
          <w:sz w:val="24"/>
          <w:szCs w:val="24"/>
        </w:rPr>
      </w:pPr>
      <w:r>
        <w:rPr>
          <w:rFonts w:ascii="Book Antiqua" w:hAnsi="Book Antiqua" w:cs="Garamond"/>
          <w:sz w:val="24"/>
          <w:szCs w:val="24"/>
        </w:rPr>
        <w:t xml:space="preserve">Introductions are normally a few sentences that highlight what your article is mainly about. State the thesis or principal argument. You can add a photo embedded in the document but we ask for the highest resolution and a citation. </w:t>
      </w:r>
      <w:r w:rsidR="00673DEA">
        <w:rPr>
          <w:rFonts w:ascii="Book Antiqua" w:hAnsi="Book Antiqua" w:cs="Garamond"/>
          <w:sz w:val="24"/>
          <w:szCs w:val="24"/>
        </w:rPr>
        <w:t xml:space="preserve">You can send the photo as a separate attachment to give us the highest resolution possible. </w:t>
      </w:r>
    </w:p>
    <w:p w14:paraId="2AAFB17C" w14:textId="63769FB8" w:rsidR="002F7889" w:rsidRPr="0055620D" w:rsidRDefault="002F7889" w:rsidP="002F7889">
      <w:pPr>
        <w:spacing w:line="360" w:lineRule="auto"/>
        <w:ind w:firstLine="720"/>
        <w:jc w:val="center"/>
        <w:rPr>
          <w:rFonts w:ascii="Book Antiqua" w:hAnsi="Book Antiqua" w:cs="Garamond"/>
          <w:sz w:val="24"/>
          <w:szCs w:val="24"/>
        </w:rPr>
      </w:pPr>
      <w:r>
        <w:rPr>
          <w:rFonts w:ascii="Book Antiqua" w:hAnsi="Book Antiqua" w:cs="Garamond"/>
          <w:noProof/>
          <w:sz w:val="24"/>
          <w:szCs w:val="24"/>
        </w:rPr>
        <w:drawing>
          <wp:inline distT="0" distB="0" distL="0" distR="0" wp14:anchorId="58DA48A2" wp14:editId="0AAB27CD">
            <wp:extent cx="4612093" cy="2882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rdMEF.jpg"/>
                    <pic:cNvPicPr/>
                  </pic:nvPicPr>
                  <pic:blipFill>
                    <a:blip r:embed="rId8">
                      <a:extLst>
                        <a:ext uri="{28A0092B-C50C-407E-A947-70E740481C1C}">
                          <a14:useLocalDpi xmlns:a14="http://schemas.microsoft.com/office/drawing/2010/main" val="0"/>
                        </a:ext>
                      </a:extLst>
                    </a:blip>
                    <a:stretch>
                      <a:fillRect/>
                    </a:stretch>
                  </pic:blipFill>
                  <pic:spPr>
                    <a:xfrm>
                      <a:off x="0" y="0"/>
                      <a:ext cx="4617666" cy="2886041"/>
                    </a:xfrm>
                    <a:prstGeom prst="rect">
                      <a:avLst/>
                    </a:prstGeom>
                  </pic:spPr>
                </pic:pic>
              </a:graphicData>
            </a:graphic>
          </wp:inline>
        </w:drawing>
      </w:r>
    </w:p>
    <w:p w14:paraId="41BAD1CD" w14:textId="030F1F67" w:rsidR="002F7889" w:rsidRPr="002F7889" w:rsidRDefault="002F7889" w:rsidP="005A5BA1">
      <w:pPr>
        <w:spacing w:line="360" w:lineRule="auto"/>
        <w:ind w:firstLine="720"/>
        <w:rPr>
          <w:rFonts w:ascii="Book Antiqua" w:hAnsi="Book Antiqua" w:cs="Garamond"/>
          <w:sz w:val="20"/>
          <w:szCs w:val="20"/>
        </w:rPr>
      </w:pPr>
      <w:r w:rsidRPr="002F7889">
        <w:rPr>
          <w:rFonts w:ascii="Book Antiqua" w:hAnsi="Book Antiqua" w:cs="Garamond"/>
          <w:sz w:val="20"/>
          <w:szCs w:val="20"/>
        </w:rPr>
        <w:t>Photo Above, is from 3</w:t>
      </w:r>
      <w:r w:rsidRPr="002F7889">
        <w:rPr>
          <w:rFonts w:ascii="Book Antiqua" w:hAnsi="Book Antiqua" w:cs="Garamond"/>
          <w:sz w:val="20"/>
          <w:szCs w:val="20"/>
          <w:vertAlign w:val="superscript"/>
        </w:rPr>
        <w:t>rd</w:t>
      </w:r>
      <w:r w:rsidRPr="002F7889">
        <w:rPr>
          <w:rFonts w:ascii="Book Antiqua" w:hAnsi="Book Antiqua" w:cs="Garamond"/>
          <w:sz w:val="20"/>
          <w:szCs w:val="20"/>
        </w:rPr>
        <w:t xml:space="preserve"> MEF at Exercise Hope (Courtesy of SPC Somebody, USA) </w:t>
      </w:r>
    </w:p>
    <w:p w14:paraId="3D2A4F24" w14:textId="27415AC4" w:rsidR="005A5BA1" w:rsidRPr="0055620D" w:rsidRDefault="002F7889" w:rsidP="005A5BA1">
      <w:pPr>
        <w:spacing w:line="360" w:lineRule="auto"/>
        <w:ind w:firstLine="720"/>
        <w:rPr>
          <w:rFonts w:ascii="Book Antiqua" w:hAnsi="Book Antiqua" w:cs="Garamond"/>
          <w:sz w:val="24"/>
          <w:szCs w:val="24"/>
        </w:rPr>
      </w:pPr>
      <w:r>
        <w:rPr>
          <w:rFonts w:ascii="Book Antiqua" w:hAnsi="Book Antiqua" w:cs="Garamond"/>
          <w:sz w:val="24"/>
          <w:szCs w:val="24"/>
        </w:rPr>
        <w:t xml:space="preserve">You can use </w:t>
      </w:r>
      <w:hyperlink r:id="rId9" w:history="1">
        <w:r w:rsidRPr="002F7889">
          <w:rPr>
            <w:rStyle w:val="Hyperlink"/>
            <w:rFonts w:ascii="Book Antiqua" w:hAnsi="Book Antiqua" w:cs="Garamond"/>
            <w:sz w:val="24"/>
            <w:szCs w:val="24"/>
          </w:rPr>
          <w:t>hyperlinks</w:t>
        </w:r>
        <w:r w:rsidRPr="002F7889">
          <w:t xml:space="preserve"> </w:t>
        </w:r>
        <w:r w:rsidR="00F76559" w:rsidRPr="002F7889">
          <w:t xml:space="preserve"> </w:t>
        </w:r>
      </w:hyperlink>
      <w:r>
        <w:rPr>
          <w:rFonts w:ascii="Book Antiqua" w:hAnsi="Book Antiqua" w:cs="Garamond"/>
          <w:sz w:val="24"/>
          <w:szCs w:val="24"/>
        </w:rPr>
        <w:t xml:space="preserve">for references or insert end notes with numbers using the </w:t>
      </w:r>
      <w:r w:rsidRPr="002F7889">
        <w:rPr>
          <w:rFonts w:ascii="Book Antiqua" w:hAnsi="Book Antiqua" w:cs="Garamond"/>
          <w:sz w:val="24"/>
          <w:szCs w:val="24"/>
        </w:rPr>
        <w:t>Chicago Manual of Style 17th edition</w:t>
      </w:r>
      <w:r>
        <w:rPr>
          <w:rFonts w:ascii="Book Antiqua" w:hAnsi="Book Antiqua" w:cs="Garamond"/>
          <w:sz w:val="24"/>
          <w:szCs w:val="24"/>
        </w:rPr>
        <w:t>.</w:t>
      </w:r>
      <w:r w:rsidR="00A07237" w:rsidRPr="0055620D">
        <w:rPr>
          <w:rStyle w:val="EndnoteReference"/>
          <w:rFonts w:ascii="Book Antiqua" w:hAnsi="Book Antiqua" w:cs="Garamond"/>
          <w:sz w:val="24"/>
          <w:szCs w:val="24"/>
        </w:rPr>
        <w:endnoteReference w:id="2"/>
      </w:r>
      <w:r w:rsidR="00A07237" w:rsidRPr="0055620D">
        <w:rPr>
          <w:rFonts w:ascii="Book Antiqua" w:hAnsi="Book Antiqua" w:cs="Garamond"/>
          <w:sz w:val="24"/>
          <w:szCs w:val="24"/>
        </w:rPr>
        <w:t xml:space="preserve"> </w:t>
      </w:r>
      <w:r w:rsidR="005A5BA1" w:rsidRPr="0055620D">
        <w:rPr>
          <w:rFonts w:ascii="Book Antiqua" w:hAnsi="Book Antiqua" w:cs="Garamond"/>
          <w:sz w:val="24"/>
          <w:szCs w:val="24"/>
        </w:rPr>
        <w:t xml:space="preserve"> </w:t>
      </w:r>
      <w:r>
        <w:rPr>
          <w:rFonts w:ascii="Book Antiqua" w:hAnsi="Book Antiqua" w:cs="Garamond"/>
          <w:sz w:val="24"/>
          <w:szCs w:val="24"/>
        </w:rPr>
        <w:t xml:space="preserve">In this article I will discuss points A, B, and C. At the end, I will conclude with several policy recommendations. </w:t>
      </w:r>
      <w:r w:rsidR="00154BD1" w:rsidRPr="0055620D">
        <w:rPr>
          <w:rFonts w:ascii="Book Antiqua" w:hAnsi="Book Antiqua" w:cs="Garamond"/>
          <w:sz w:val="24"/>
          <w:szCs w:val="24"/>
        </w:rPr>
        <w:t xml:space="preserve">    </w:t>
      </w:r>
    </w:p>
    <w:p w14:paraId="60FAA051" w14:textId="77777777" w:rsidR="008F4368" w:rsidRDefault="008F4368" w:rsidP="008F4368">
      <w:pPr>
        <w:spacing w:line="360" w:lineRule="auto"/>
        <w:rPr>
          <w:rFonts w:ascii="Book Antiqua" w:hAnsi="Book Antiqua" w:cs="Garamond"/>
          <w:sz w:val="24"/>
          <w:szCs w:val="24"/>
        </w:rPr>
      </w:pPr>
    </w:p>
    <w:p w14:paraId="09E538EB" w14:textId="7F89C626" w:rsidR="00B16A4F" w:rsidRPr="00E96D1D" w:rsidRDefault="00E96D1D" w:rsidP="00E96D1D">
      <w:pPr>
        <w:spacing w:line="360" w:lineRule="auto"/>
        <w:rPr>
          <w:rFonts w:ascii="Book Antiqua" w:hAnsi="Book Antiqua" w:cs="Garamond"/>
          <w:b/>
          <w:bCs/>
          <w:sz w:val="24"/>
          <w:szCs w:val="24"/>
        </w:rPr>
      </w:pPr>
      <w:r w:rsidRPr="00E96D1D">
        <w:rPr>
          <w:rFonts w:ascii="Book Antiqua" w:hAnsi="Book Antiqua" w:cs="Garamond"/>
          <w:b/>
          <w:bCs/>
          <w:sz w:val="24"/>
          <w:szCs w:val="24"/>
        </w:rPr>
        <w:t>Subheading in Bold</w:t>
      </w:r>
    </w:p>
    <w:p w14:paraId="39C53BA8" w14:textId="77777777" w:rsidR="00B16A4F" w:rsidRDefault="00B16A4F" w:rsidP="008F4368">
      <w:pPr>
        <w:spacing w:after="120" w:line="240" w:lineRule="auto"/>
        <w:ind w:left="720" w:firstLine="720"/>
        <w:rPr>
          <w:rFonts w:ascii="Book Antiqua" w:hAnsi="Book Antiqua" w:cs="Garamond"/>
          <w:sz w:val="24"/>
          <w:szCs w:val="24"/>
        </w:rPr>
      </w:pPr>
      <w:r w:rsidRPr="0055620D">
        <w:rPr>
          <w:rFonts w:ascii="Book Antiqua" w:hAnsi="Book Antiqua" w:cs="Garamond"/>
          <w:sz w:val="24"/>
          <w:szCs w:val="24"/>
        </w:rPr>
        <w:t xml:space="preserve">“Subjugating the enemy without fighting is the true pinnacle of excellence.” </w:t>
      </w:r>
      <w:r w:rsidRPr="0055620D">
        <w:rPr>
          <w:rFonts w:ascii="Book Antiqua" w:hAnsi="Book Antiqua" w:cs="Garamond"/>
          <w:sz w:val="24"/>
          <w:szCs w:val="24"/>
        </w:rPr>
        <w:br/>
        <w:t xml:space="preserve">                                                                                              — Sun Tzu</w:t>
      </w:r>
    </w:p>
    <w:p w14:paraId="5E8E5CEB" w14:textId="77777777" w:rsidR="008F4368" w:rsidRPr="0055620D" w:rsidRDefault="008F4368" w:rsidP="008F4368">
      <w:pPr>
        <w:spacing w:after="120" w:line="240" w:lineRule="auto"/>
        <w:ind w:left="720" w:firstLine="720"/>
        <w:rPr>
          <w:rFonts w:ascii="Book Antiqua" w:hAnsi="Book Antiqua" w:cs="Garamond"/>
          <w:sz w:val="24"/>
          <w:szCs w:val="24"/>
        </w:rPr>
      </w:pPr>
    </w:p>
    <w:p w14:paraId="7E5EC796" w14:textId="5BFD0659" w:rsidR="00553F11" w:rsidRPr="0055620D" w:rsidRDefault="00E96D1D" w:rsidP="00E96D1D">
      <w:pPr>
        <w:spacing w:line="360" w:lineRule="auto"/>
        <w:ind w:firstLine="720"/>
        <w:rPr>
          <w:rFonts w:ascii="Book Antiqua" w:hAnsi="Book Antiqua"/>
          <w:sz w:val="24"/>
          <w:szCs w:val="23"/>
        </w:rPr>
      </w:pPr>
      <w:r>
        <w:rPr>
          <w:rFonts w:ascii="Book Antiqua" w:hAnsi="Book Antiqua" w:cs="Garamond"/>
          <w:sz w:val="24"/>
          <w:szCs w:val="24"/>
        </w:rPr>
        <w:lastRenderedPageBreak/>
        <w:t xml:space="preserve">Feel free to use quotes. We can highlight them in a </w:t>
      </w:r>
      <w:r w:rsidR="00673DEA">
        <w:rPr>
          <w:rFonts w:ascii="Book Antiqua" w:hAnsi="Book Antiqua" w:cs="Garamond"/>
          <w:sz w:val="24"/>
          <w:szCs w:val="24"/>
        </w:rPr>
        <w:t>‘</w:t>
      </w:r>
      <w:r>
        <w:rPr>
          <w:rFonts w:ascii="Book Antiqua" w:hAnsi="Book Antiqua" w:cs="Garamond"/>
          <w:sz w:val="24"/>
          <w:szCs w:val="24"/>
        </w:rPr>
        <w:t>call out</w:t>
      </w:r>
      <w:r w:rsidR="00673DEA">
        <w:rPr>
          <w:rFonts w:ascii="Book Antiqua" w:hAnsi="Book Antiqua" w:cs="Garamond"/>
          <w:sz w:val="24"/>
          <w:szCs w:val="24"/>
        </w:rPr>
        <w:t xml:space="preserve">’ </w:t>
      </w:r>
      <w:r>
        <w:rPr>
          <w:rFonts w:ascii="Book Antiqua" w:hAnsi="Book Antiqua" w:cs="Garamond"/>
          <w:sz w:val="24"/>
          <w:szCs w:val="24"/>
        </w:rPr>
        <w:t xml:space="preserve">in the article post. </w:t>
      </w:r>
      <w:r w:rsidR="00673DEA">
        <w:rPr>
          <w:rFonts w:ascii="Book Antiqua" w:hAnsi="Book Antiqua" w:cs="Garamond"/>
          <w:sz w:val="24"/>
          <w:szCs w:val="24"/>
        </w:rPr>
        <w:t xml:space="preserve">It will be a larger font and boldface. </w:t>
      </w:r>
      <w:r>
        <w:rPr>
          <w:rFonts w:ascii="Book Antiqua" w:hAnsi="Book Antiqua"/>
          <w:sz w:val="24"/>
          <w:szCs w:val="24"/>
        </w:rPr>
        <w:t>Some units may require a public affairs</w:t>
      </w:r>
      <w:r w:rsidR="00ED4405">
        <w:rPr>
          <w:rFonts w:ascii="Book Antiqua" w:hAnsi="Book Antiqua"/>
          <w:sz w:val="24"/>
          <w:szCs w:val="24"/>
        </w:rPr>
        <w:t xml:space="preserve"> (PAO)</w:t>
      </w:r>
      <w:r>
        <w:rPr>
          <w:rFonts w:ascii="Book Antiqua" w:hAnsi="Book Antiqua"/>
          <w:sz w:val="24"/>
          <w:szCs w:val="24"/>
        </w:rPr>
        <w:t xml:space="preserve"> or an S2 intelligence officer review. Please ge</w:t>
      </w:r>
      <w:r w:rsidR="00B16A4F" w:rsidRPr="0055620D">
        <w:rPr>
          <w:rFonts w:ascii="Book Antiqua" w:hAnsi="Book Antiqua"/>
          <w:sz w:val="24"/>
          <w:szCs w:val="24"/>
        </w:rPr>
        <w:t xml:space="preserve">t </w:t>
      </w:r>
      <w:r>
        <w:rPr>
          <w:rFonts w:ascii="Book Antiqua" w:hAnsi="Book Antiqua"/>
          <w:sz w:val="24"/>
          <w:szCs w:val="24"/>
        </w:rPr>
        <w:t>this approval prior to sending to us for publication if required. We welcome a broad range of topics and are not limited to civil affairs stuff. Tactical to strategic level insights and un</w:t>
      </w:r>
      <w:r w:rsidR="00B16A4F" w:rsidRPr="0055620D">
        <w:rPr>
          <w:rFonts w:ascii="Book Antiqua" w:hAnsi="Book Antiqua"/>
          <w:sz w:val="24"/>
          <w:szCs w:val="24"/>
        </w:rPr>
        <w:t>derstand</w:t>
      </w:r>
      <w:r>
        <w:rPr>
          <w:rFonts w:ascii="Book Antiqua" w:hAnsi="Book Antiqua"/>
          <w:sz w:val="24"/>
          <w:szCs w:val="24"/>
        </w:rPr>
        <w:t>ing</w:t>
      </w:r>
      <w:r w:rsidR="00B16A4F" w:rsidRPr="0055620D">
        <w:rPr>
          <w:rFonts w:ascii="Book Antiqua" w:hAnsi="Book Antiqua"/>
          <w:sz w:val="24"/>
          <w:szCs w:val="24"/>
        </w:rPr>
        <w:t xml:space="preserve"> people, their culture, and their motivation</w:t>
      </w:r>
      <w:r>
        <w:rPr>
          <w:rFonts w:ascii="Book Antiqua" w:hAnsi="Book Antiqua"/>
          <w:sz w:val="24"/>
          <w:szCs w:val="24"/>
        </w:rPr>
        <w:t xml:space="preserve"> are most welcome</w:t>
      </w:r>
      <w:r w:rsidR="00B16A4F" w:rsidRPr="0055620D">
        <w:rPr>
          <w:rFonts w:ascii="Book Antiqua" w:hAnsi="Book Antiqua"/>
          <w:sz w:val="24"/>
          <w:szCs w:val="24"/>
        </w:rPr>
        <w:t>.”</w:t>
      </w:r>
      <w:r w:rsidR="00B16A4F" w:rsidRPr="0055620D">
        <w:rPr>
          <w:rStyle w:val="EndnoteReference"/>
          <w:rFonts w:ascii="Book Antiqua" w:hAnsi="Book Antiqua"/>
          <w:sz w:val="24"/>
          <w:szCs w:val="24"/>
        </w:rPr>
        <w:t xml:space="preserve"> </w:t>
      </w:r>
      <w:r w:rsidR="00B16A4F" w:rsidRPr="0055620D">
        <w:rPr>
          <w:rStyle w:val="EndnoteReference"/>
          <w:rFonts w:ascii="Book Antiqua" w:hAnsi="Book Antiqua"/>
          <w:sz w:val="24"/>
          <w:szCs w:val="24"/>
        </w:rPr>
        <w:endnoteReference w:id="3"/>
      </w:r>
      <w:r w:rsidR="00B16A4F" w:rsidRPr="0055620D">
        <w:rPr>
          <w:rFonts w:ascii="Book Antiqua" w:hAnsi="Book Antiqua"/>
          <w:sz w:val="24"/>
          <w:szCs w:val="24"/>
        </w:rPr>
        <w:t xml:space="preserve"> </w:t>
      </w:r>
    </w:p>
    <w:p w14:paraId="507C2273" w14:textId="52F87A07" w:rsidR="007151C6" w:rsidRDefault="007151C6" w:rsidP="007151C6">
      <w:pPr>
        <w:spacing w:line="360" w:lineRule="auto"/>
        <w:ind w:firstLine="720"/>
        <w:rPr>
          <w:rFonts w:ascii="Book Antiqua" w:hAnsi="Book Antiqua"/>
          <w:sz w:val="24"/>
          <w:szCs w:val="23"/>
        </w:rPr>
      </w:pPr>
      <w:r>
        <w:rPr>
          <w:rFonts w:ascii="Book Antiqua" w:hAnsi="Book Antiqua"/>
          <w:sz w:val="24"/>
          <w:szCs w:val="23"/>
        </w:rPr>
        <w:t xml:space="preserve">Your article might be ready for publication in the Eunomia Journal but other publications as well. It is important to properly cite your work like the following paragraphs. </w:t>
      </w:r>
      <w:r w:rsidR="00673DEA">
        <w:rPr>
          <w:rFonts w:ascii="Book Antiqua" w:hAnsi="Book Antiqua"/>
          <w:sz w:val="24"/>
          <w:szCs w:val="23"/>
        </w:rPr>
        <w:t xml:space="preserve">If there </w:t>
      </w:r>
      <w:r w:rsidR="00ED4405">
        <w:rPr>
          <w:rFonts w:ascii="Book Antiqua" w:hAnsi="Book Antiqua"/>
          <w:sz w:val="24"/>
          <w:szCs w:val="23"/>
        </w:rPr>
        <w:t xml:space="preserve">is </w:t>
      </w:r>
      <w:r w:rsidR="00673DEA">
        <w:rPr>
          <w:rFonts w:ascii="Book Antiqua" w:hAnsi="Book Antiqua"/>
          <w:sz w:val="24"/>
          <w:szCs w:val="23"/>
        </w:rPr>
        <w:t xml:space="preserve">potential, we may attempt to publish your article with other outlets like </w:t>
      </w:r>
      <w:hyperlink r:id="rId10" w:history="1">
        <w:r w:rsidR="00673DEA" w:rsidRPr="00ED4405">
          <w:rPr>
            <w:rStyle w:val="Hyperlink"/>
            <w:rFonts w:ascii="Book Antiqua" w:hAnsi="Book Antiqua"/>
            <w:sz w:val="24"/>
            <w:szCs w:val="23"/>
          </w:rPr>
          <w:t>War on the Rocks</w:t>
        </w:r>
      </w:hyperlink>
      <w:r w:rsidR="00673DEA">
        <w:rPr>
          <w:rFonts w:ascii="Book Antiqua" w:hAnsi="Book Antiqua"/>
          <w:sz w:val="24"/>
          <w:szCs w:val="23"/>
        </w:rPr>
        <w:t xml:space="preserve">, </w:t>
      </w:r>
      <w:hyperlink r:id="rId11" w:history="1">
        <w:r w:rsidR="00673DEA" w:rsidRPr="00ED4405">
          <w:rPr>
            <w:rStyle w:val="Hyperlink"/>
            <w:rFonts w:ascii="Book Antiqua" w:hAnsi="Book Antiqua"/>
            <w:sz w:val="24"/>
            <w:szCs w:val="23"/>
          </w:rPr>
          <w:t>Small Wars Journal</w:t>
        </w:r>
      </w:hyperlink>
      <w:r w:rsidR="00673DEA">
        <w:rPr>
          <w:rFonts w:ascii="Book Antiqua" w:hAnsi="Book Antiqua"/>
          <w:sz w:val="24"/>
          <w:szCs w:val="23"/>
        </w:rPr>
        <w:t xml:space="preserve">, </w:t>
      </w:r>
      <w:hyperlink r:id="rId12" w:history="1">
        <w:r w:rsidR="00673DEA" w:rsidRPr="00ED4405">
          <w:rPr>
            <w:rStyle w:val="Hyperlink"/>
            <w:rFonts w:ascii="Book Antiqua" w:hAnsi="Book Antiqua"/>
            <w:sz w:val="24"/>
            <w:szCs w:val="23"/>
          </w:rPr>
          <w:t>Military Review</w:t>
        </w:r>
      </w:hyperlink>
      <w:r w:rsidR="00673DEA">
        <w:rPr>
          <w:rFonts w:ascii="Book Antiqua" w:hAnsi="Book Antiqua"/>
          <w:sz w:val="24"/>
          <w:szCs w:val="23"/>
        </w:rPr>
        <w:t xml:space="preserve">, </w:t>
      </w:r>
      <w:hyperlink r:id="rId13" w:history="1">
        <w:r w:rsidR="00673DEA" w:rsidRPr="00ED4405">
          <w:rPr>
            <w:rStyle w:val="Hyperlink"/>
            <w:rFonts w:ascii="Book Antiqua" w:hAnsi="Book Antiqua"/>
            <w:sz w:val="24"/>
            <w:szCs w:val="23"/>
          </w:rPr>
          <w:t>Joint Force Quarterly</w:t>
        </w:r>
      </w:hyperlink>
      <w:r w:rsidR="00673DEA">
        <w:rPr>
          <w:rFonts w:ascii="Book Antiqua" w:hAnsi="Book Antiqua"/>
          <w:sz w:val="24"/>
          <w:szCs w:val="23"/>
        </w:rPr>
        <w:t xml:space="preserve">, or many others. </w:t>
      </w:r>
    </w:p>
    <w:p w14:paraId="32333FD5" w14:textId="77777777" w:rsidR="007151C6" w:rsidRDefault="007151C6" w:rsidP="007151C6">
      <w:pPr>
        <w:spacing w:line="360" w:lineRule="auto"/>
        <w:ind w:firstLine="720"/>
        <w:rPr>
          <w:rFonts w:ascii="Book Antiqua" w:hAnsi="Book Antiqua"/>
          <w:sz w:val="24"/>
          <w:szCs w:val="23"/>
        </w:rPr>
      </w:pPr>
    </w:p>
    <w:p w14:paraId="1F1A4515" w14:textId="281E5D46" w:rsidR="007151C6" w:rsidRPr="007151C6" w:rsidRDefault="007151C6" w:rsidP="007151C6">
      <w:pPr>
        <w:spacing w:line="360" w:lineRule="auto"/>
        <w:rPr>
          <w:rFonts w:ascii="Book Antiqua" w:hAnsi="Book Antiqua"/>
          <w:b/>
          <w:bCs/>
          <w:sz w:val="24"/>
          <w:szCs w:val="23"/>
        </w:rPr>
      </w:pPr>
      <w:r w:rsidRPr="007151C6">
        <w:rPr>
          <w:rFonts w:ascii="Book Antiqua" w:hAnsi="Book Antiqua"/>
          <w:b/>
          <w:bCs/>
          <w:sz w:val="24"/>
          <w:szCs w:val="23"/>
        </w:rPr>
        <w:t>Subheading Two</w:t>
      </w:r>
    </w:p>
    <w:p w14:paraId="151BBA4F" w14:textId="4542649A" w:rsidR="00553F11" w:rsidRPr="0055620D" w:rsidRDefault="00553F11" w:rsidP="007151C6">
      <w:pPr>
        <w:spacing w:line="360" w:lineRule="auto"/>
        <w:ind w:firstLine="720"/>
        <w:rPr>
          <w:rFonts w:ascii="Book Antiqua" w:hAnsi="Book Antiqua"/>
          <w:sz w:val="24"/>
          <w:szCs w:val="23"/>
        </w:rPr>
      </w:pPr>
      <w:r w:rsidRPr="0055620D">
        <w:rPr>
          <w:rFonts w:ascii="Book Antiqua" w:hAnsi="Book Antiqua"/>
          <w:sz w:val="24"/>
          <w:szCs w:val="23"/>
        </w:rPr>
        <w:t xml:space="preserve">A review by Sydney </w:t>
      </w:r>
      <w:proofErr w:type="spellStart"/>
      <w:r w:rsidRPr="0055620D">
        <w:rPr>
          <w:rFonts w:ascii="Book Antiqua" w:hAnsi="Book Antiqua"/>
          <w:sz w:val="24"/>
          <w:szCs w:val="23"/>
        </w:rPr>
        <w:t>Tarrow</w:t>
      </w:r>
      <w:proofErr w:type="spellEnd"/>
      <w:r w:rsidRPr="0055620D">
        <w:rPr>
          <w:rFonts w:ascii="Book Antiqua" w:hAnsi="Book Antiqua"/>
          <w:sz w:val="24"/>
          <w:szCs w:val="23"/>
        </w:rPr>
        <w:t xml:space="preserve"> of civil war scholarship finds “that it is not quantities but interactions that are the key to the dynamics of violence.”</w:t>
      </w:r>
      <w:r w:rsidRPr="0055620D">
        <w:rPr>
          <w:rStyle w:val="EndnoteReference"/>
          <w:rFonts w:ascii="Book Antiqua" w:hAnsi="Book Antiqua"/>
          <w:sz w:val="24"/>
          <w:szCs w:val="23"/>
        </w:rPr>
        <w:t xml:space="preserve"> </w:t>
      </w:r>
      <w:r w:rsidRPr="0055620D">
        <w:rPr>
          <w:rStyle w:val="EndnoteReference"/>
          <w:rFonts w:ascii="Book Antiqua" w:hAnsi="Book Antiqua"/>
          <w:sz w:val="24"/>
          <w:szCs w:val="23"/>
        </w:rPr>
        <w:endnoteReference w:id="4"/>
      </w:r>
      <w:r w:rsidRPr="0055620D">
        <w:rPr>
          <w:rFonts w:ascii="Book Antiqua" w:hAnsi="Book Antiqua"/>
          <w:sz w:val="24"/>
          <w:szCs w:val="23"/>
        </w:rPr>
        <w:t xml:space="preserve"> These complex interactions of people that take the form of structures, patterns, and properties for self-organization serve as the catalyst for what Jeffrey Goldstein calls “social emergence.”</w:t>
      </w:r>
      <w:r w:rsidRPr="0055620D">
        <w:rPr>
          <w:rStyle w:val="EndnoteReference"/>
          <w:rFonts w:ascii="Book Antiqua" w:hAnsi="Book Antiqua"/>
          <w:sz w:val="24"/>
          <w:szCs w:val="23"/>
        </w:rPr>
        <w:t xml:space="preserve"> </w:t>
      </w:r>
      <w:r w:rsidRPr="0055620D">
        <w:rPr>
          <w:rStyle w:val="EndnoteReference"/>
          <w:rFonts w:ascii="Book Antiqua" w:hAnsi="Book Antiqua"/>
          <w:sz w:val="24"/>
          <w:szCs w:val="23"/>
        </w:rPr>
        <w:endnoteReference w:id="5"/>
      </w:r>
      <w:r w:rsidRPr="0055620D">
        <w:rPr>
          <w:rFonts w:ascii="Book Antiqua" w:hAnsi="Book Antiqua"/>
          <w:sz w:val="24"/>
          <w:szCs w:val="23"/>
        </w:rPr>
        <w:t xml:space="preserve"> Alison Gilcrest’s study of “well-connected” communities finds that strong communities emerge “as a result of the interactions within a complex web of overlapping networks.”</w:t>
      </w:r>
      <w:r w:rsidRPr="0055620D">
        <w:rPr>
          <w:rStyle w:val="EndnoteReference"/>
          <w:rFonts w:ascii="Book Antiqua" w:hAnsi="Book Antiqua"/>
          <w:sz w:val="24"/>
          <w:szCs w:val="23"/>
        </w:rPr>
        <w:endnoteReference w:id="6"/>
      </w:r>
      <w:r w:rsidRPr="0055620D">
        <w:rPr>
          <w:rFonts w:ascii="Book Antiqua" w:hAnsi="Book Antiqua"/>
          <w:sz w:val="24"/>
          <w:szCs w:val="23"/>
        </w:rPr>
        <w:t xml:space="preserve">  These communities, as social systems, “thrive at the edge of chaos in which people’s sense of community, their social identity, emerges from the unpredictable dynamics of mutual influence and interaction.”</w:t>
      </w:r>
      <w:r w:rsidRPr="0055620D">
        <w:rPr>
          <w:rStyle w:val="EndnoteReference"/>
          <w:rFonts w:ascii="Book Antiqua" w:hAnsi="Book Antiqua"/>
          <w:sz w:val="24"/>
          <w:szCs w:val="23"/>
        </w:rPr>
        <w:t xml:space="preserve"> </w:t>
      </w:r>
      <w:r w:rsidRPr="0055620D">
        <w:rPr>
          <w:rStyle w:val="EndnoteReference"/>
          <w:rFonts w:ascii="Book Antiqua" w:hAnsi="Book Antiqua"/>
          <w:sz w:val="24"/>
          <w:szCs w:val="23"/>
        </w:rPr>
        <w:endnoteReference w:id="7"/>
      </w:r>
      <w:r w:rsidRPr="0055620D">
        <w:rPr>
          <w:rFonts w:ascii="Book Antiqua" w:hAnsi="Book Antiqua"/>
          <w:sz w:val="24"/>
          <w:szCs w:val="23"/>
        </w:rPr>
        <w:t xml:space="preserve"> These theories provide a rich intellectual foundation for mapping networks in order to prioritize engagements and achieve desired effects. </w:t>
      </w:r>
    </w:p>
    <w:p w14:paraId="63C72311" w14:textId="216E4DBD" w:rsidR="00553F11" w:rsidRDefault="00553F11" w:rsidP="00553F11">
      <w:pPr>
        <w:spacing w:line="360" w:lineRule="auto"/>
        <w:ind w:firstLine="720"/>
        <w:rPr>
          <w:rFonts w:ascii="Book Antiqua" w:hAnsi="Book Antiqua"/>
          <w:sz w:val="24"/>
          <w:szCs w:val="23"/>
        </w:rPr>
      </w:pPr>
      <w:r w:rsidRPr="0055620D">
        <w:rPr>
          <w:rFonts w:ascii="Book Antiqua" w:hAnsi="Book Antiqua"/>
          <w:sz w:val="24"/>
          <w:szCs w:val="23"/>
        </w:rPr>
        <w:t xml:space="preserve">Careful examinations of complex social systems illuminate opportunities to intervene and situations to avoid.  Mapping human networks and engaging with key influencers is especially important in hybrid warfare and gray zones.  In these </w:t>
      </w:r>
      <w:r w:rsidRPr="0055620D">
        <w:rPr>
          <w:rFonts w:ascii="Book Antiqua" w:hAnsi="Book Antiqua"/>
          <w:sz w:val="24"/>
          <w:szCs w:val="23"/>
        </w:rPr>
        <w:lastRenderedPageBreak/>
        <w:t xml:space="preserve">environments, much like COIN, the enemy hides among the population.  </w:t>
      </w:r>
      <w:r w:rsidR="00C15634" w:rsidRPr="0055620D">
        <w:rPr>
          <w:rFonts w:ascii="Book Antiqua" w:hAnsi="Book Antiqua"/>
          <w:sz w:val="24"/>
          <w:szCs w:val="23"/>
        </w:rPr>
        <w:t>The high value target in these environments is the capability of the enemy to manipulate the population and leverage them for everything from logistics to intelligence and recruitment.  Therefore, building a human engagement network capability allows you to attack the adversary’s source of strength and deny them the civil terrain they need to complete their mission.</w:t>
      </w:r>
    </w:p>
    <w:p w14:paraId="5EE64E91" w14:textId="77777777" w:rsidR="007151C6" w:rsidRPr="0055620D" w:rsidRDefault="007151C6" w:rsidP="00553F11">
      <w:pPr>
        <w:spacing w:line="360" w:lineRule="auto"/>
        <w:ind w:firstLine="720"/>
        <w:rPr>
          <w:rFonts w:ascii="Book Antiqua" w:hAnsi="Book Antiqua"/>
          <w:sz w:val="24"/>
          <w:szCs w:val="23"/>
        </w:rPr>
      </w:pPr>
    </w:p>
    <w:p w14:paraId="6825D062" w14:textId="1FA18862" w:rsidR="00BA1925" w:rsidRPr="007151C6" w:rsidRDefault="00BA1925" w:rsidP="007151C6">
      <w:pPr>
        <w:spacing w:line="360" w:lineRule="auto"/>
        <w:rPr>
          <w:rFonts w:ascii="Book Antiqua" w:hAnsi="Book Antiqua" w:cs="Garamond"/>
          <w:b/>
          <w:bCs/>
          <w:sz w:val="24"/>
          <w:szCs w:val="24"/>
        </w:rPr>
      </w:pPr>
      <w:r w:rsidRPr="007151C6">
        <w:rPr>
          <w:rFonts w:ascii="Book Antiqua" w:hAnsi="Book Antiqua" w:cs="Garamond"/>
          <w:b/>
          <w:bCs/>
          <w:sz w:val="24"/>
          <w:szCs w:val="24"/>
        </w:rPr>
        <w:t>Recommendations</w:t>
      </w:r>
      <w:r w:rsidR="00A140B4">
        <w:rPr>
          <w:rFonts w:ascii="Book Antiqua" w:hAnsi="Book Antiqua" w:cs="Garamond"/>
          <w:b/>
          <w:bCs/>
          <w:sz w:val="24"/>
          <w:szCs w:val="24"/>
        </w:rPr>
        <w:t xml:space="preserve"> (</w:t>
      </w:r>
      <w:r w:rsidR="00A140B4" w:rsidRPr="00A140B4">
        <w:rPr>
          <w:rFonts w:ascii="Book Antiqua" w:hAnsi="Book Antiqua" w:cs="Garamond"/>
          <w:b/>
          <w:bCs/>
          <w:color w:val="FF0000"/>
          <w:sz w:val="24"/>
          <w:szCs w:val="24"/>
        </w:rPr>
        <w:t>not a required section</w:t>
      </w:r>
      <w:r w:rsidR="00A140B4">
        <w:rPr>
          <w:rFonts w:ascii="Book Antiqua" w:hAnsi="Book Antiqua" w:cs="Garamond"/>
          <w:b/>
          <w:bCs/>
          <w:sz w:val="24"/>
          <w:szCs w:val="24"/>
        </w:rPr>
        <w:t>)</w:t>
      </w:r>
    </w:p>
    <w:p w14:paraId="0DB82210" w14:textId="77777777" w:rsidR="001A5523" w:rsidRPr="0055620D" w:rsidRDefault="00F833DE" w:rsidP="004F38E6">
      <w:pPr>
        <w:spacing w:line="360" w:lineRule="auto"/>
        <w:ind w:firstLine="720"/>
        <w:rPr>
          <w:rFonts w:ascii="Book Antiqua" w:hAnsi="Book Antiqua" w:cs="Garamond"/>
          <w:sz w:val="24"/>
          <w:szCs w:val="24"/>
        </w:rPr>
      </w:pPr>
      <w:r w:rsidRPr="0055620D">
        <w:rPr>
          <w:rFonts w:ascii="Book Antiqua" w:hAnsi="Book Antiqua" w:cs="Garamond"/>
          <w:sz w:val="24"/>
          <w:szCs w:val="24"/>
        </w:rPr>
        <w:t>The Army needs effective engagement to become a force-wide competency</w:t>
      </w:r>
      <w:r w:rsidR="00986D5B" w:rsidRPr="0055620D">
        <w:rPr>
          <w:rFonts w:ascii="Book Antiqua" w:hAnsi="Book Antiqua" w:cs="Garamond"/>
          <w:sz w:val="24"/>
          <w:szCs w:val="24"/>
        </w:rPr>
        <w:t>.</w:t>
      </w:r>
      <w:r w:rsidRPr="0055620D">
        <w:rPr>
          <w:rFonts w:ascii="Book Antiqua" w:hAnsi="Book Antiqua" w:cs="Garamond"/>
          <w:sz w:val="24"/>
          <w:szCs w:val="24"/>
        </w:rPr>
        <w:t xml:space="preserve"> </w:t>
      </w:r>
      <w:r w:rsidR="00986D5B" w:rsidRPr="0055620D">
        <w:rPr>
          <w:rFonts w:ascii="Book Antiqua" w:hAnsi="Book Antiqua" w:cs="Garamond"/>
          <w:sz w:val="24"/>
          <w:szCs w:val="24"/>
        </w:rPr>
        <w:t>Civil affairs’</w:t>
      </w:r>
      <w:r w:rsidRPr="0055620D">
        <w:rPr>
          <w:rFonts w:ascii="Book Antiqua" w:hAnsi="Book Antiqua" w:cs="Garamond"/>
          <w:sz w:val="24"/>
          <w:szCs w:val="24"/>
        </w:rPr>
        <w:t xml:space="preserve"> experience</w:t>
      </w:r>
      <w:r w:rsidR="008D1AA6" w:rsidRPr="0055620D">
        <w:rPr>
          <w:rFonts w:ascii="Book Antiqua" w:hAnsi="Book Antiqua" w:cs="Garamond"/>
          <w:sz w:val="24"/>
          <w:szCs w:val="24"/>
        </w:rPr>
        <w:t xml:space="preserve">, </w:t>
      </w:r>
      <w:r w:rsidR="00986D5B" w:rsidRPr="0055620D">
        <w:rPr>
          <w:rFonts w:ascii="Book Antiqua" w:hAnsi="Book Antiqua" w:cs="Garamond"/>
          <w:sz w:val="24"/>
          <w:szCs w:val="24"/>
        </w:rPr>
        <w:t>specialization</w:t>
      </w:r>
      <w:r w:rsidR="00802EC3" w:rsidRPr="0055620D">
        <w:rPr>
          <w:rFonts w:ascii="Book Antiqua" w:hAnsi="Book Antiqua" w:cs="Garamond"/>
          <w:sz w:val="24"/>
          <w:szCs w:val="24"/>
        </w:rPr>
        <w:t>,</w:t>
      </w:r>
      <w:r w:rsidR="00986D5B" w:rsidRPr="0055620D">
        <w:rPr>
          <w:rFonts w:ascii="Book Antiqua" w:hAnsi="Book Antiqua" w:cs="Garamond"/>
          <w:sz w:val="24"/>
          <w:szCs w:val="24"/>
        </w:rPr>
        <w:t xml:space="preserve"> </w:t>
      </w:r>
      <w:r w:rsidR="008D1AA6" w:rsidRPr="0055620D">
        <w:rPr>
          <w:rFonts w:ascii="Book Antiqua" w:hAnsi="Book Antiqua" w:cs="Garamond"/>
          <w:sz w:val="24"/>
          <w:szCs w:val="24"/>
        </w:rPr>
        <w:t>and access to t</w:t>
      </w:r>
      <w:r w:rsidR="00986D5B" w:rsidRPr="0055620D">
        <w:rPr>
          <w:rFonts w:ascii="Book Antiqua" w:hAnsi="Book Antiqua" w:cs="Garamond"/>
          <w:sz w:val="24"/>
          <w:szCs w:val="24"/>
        </w:rPr>
        <w:t xml:space="preserve">he civil domain </w:t>
      </w:r>
      <w:r w:rsidR="008D1AA6" w:rsidRPr="0055620D">
        <w:rPr>
          <w:rFonts w:ascii="Book Antiqua" w:hAnsi="Book Antiqua" w:cs="Garamond"/>
          <w:sz w:val="24"/>
          <w:szCs w:val="24"/>
        </w:rPr>
        <w:t xml:space="preserve">accelerate learning opportunities. </w:t>
      </w:r>
      <w:r w:rsidR="002B055C" w:rsidRPr="0055620D">
        <w:rPr>
          <w:rFonts w:ascii="Book Antiqua" w:hAnsi="Book Antiqua" w:cs="Garamond"/>
          <w:sz w:val="24"/>
          <w:szCs w:val="24"/>
        </w:rPr>
        <w:t xml:space="preserve">The planned reduction of CA forces </w:t>
      </w:r>
      <w:r w:rsidR="00987F07" w:rsidRPr="0055620D">
        <w:rPr>
          <w:rFonts w:ascii="Book Antiqua" w:hAnsi="Book Antiqua" w:cs="Garamond"/>
          <w:sz w:val="24"/>
          <w:szCs w:val="24"/>
        </w:rPr>
        <w:t xml:space="preserve">and </w:t>
      </w:r>
      <w:r w:rsidR="00607212" w:rsidRPr="0055620D">
        <w:rPr>
          <w:rFonts w:ascii="Book Antiqua" w:hAnsi="Book Antiqua" w:cs="Garamond"/>
          <w:sz w:val="24"/>
          <w:szCs w:val="24"/>
        </w:rPr>
        <w:t xml:space="preserve">continued </w:t>
      </w:r>
      <w:r w:rsidR="00987F07" w:rsidRPr="0055620D">
        <w:rPr>
          <w:rFonts w:ascii="Book Antiqua" w:hAnsi="Book Antiqua" w:cs="Garamond"/>
          <w:sz w:val="24"/>
          <w:szCs w:val="24"/>
        </w:rPr>
        <w:t>fiscal austerity not only make</w:t>
      </w:r>
      <w:r w:rsidR="002B055C" w:rsidRPr="0055620D">
        <w:rPr>
          <w:rFonts w:ascii="Book Antiqua" w:hAnsi="Book Antiqua" w:cs="Garamond"/>
          <w:sz w:val="24"/>
          <w:szCs w:val="24"/>
        </w:rPr>
        <w:t xml:space="preserve"> this effort timely but compulsory as well. </w:t>
      </w:r>
      <w:r w:rsidR="001A5523" w:rsidRPr="0055620D">
        <w:rPr>
          <w:rFonts w:ascii="Book Antiqua" w:hAnsi="Book Antiqua" w:cs="Garamond"/>
          <w:sz w:val="24"/>
          <w:szCs w:val="24"/>
        </w:rPr>
        <w:t>Networks form the key of embracing this concept of effective engagement. From a DOTMLPF-T perspective, realizing human network engagemen</w:t>
      </w:r>
      <w:bookmarkStart w:id="0" w:name="_GoBack"/>
      <w:bookmarkEnd w:id="0"/>
      <w:r w:rsidR="001A5523" w:rsidRPr="0055620D">
        <w:rPr>
          <w:rFonts w:ascii="Book Antiqua" w:hAnsi="Book Antiqua" w:cs="Garamond"/>
          <w:sz w:val="24"/>
          <w:szCs w:val="24"/>
        </w:rPr>
        <w:t xml:space="preserve">t requires investments of time and thought in new doctrine and training. With respect to doctrine, we need to create a community of interest to look at what ideas from network science </w:t>
      </w:r>
      <w:r w:rsidR="006F7DE1" w:rsidRPr="0055620D">
        <w:rPr>
          <w:rFonts w:ascii="Book Antiqua" w:hAnsi="Book Antiqua" w:cs="Garamond"/>
          <w:sz w:val="24"/>
          <w:szCs w:val="24"/>
        </w:rPr>
        <w:t>can be leveraged for doctrinal integration.</w:t>
      </w:r>
    </w:p>
    <w:p w14:paraId="2580A60C" w14:textId="446106FD" w:rsidR="00317F33" w:rsidRPr="0055620D" w:rsidRDefault="001A5523" w:rsidP="007151C6">
      <w:pPr>
        <w:spacing w:line="360" w:lineRule="auto"/>
        <w:ind w:firstLine="720"/>
        <w:rPr>
          <w:rFonts w:ascii="Book Antiqua" w:hAnsi="Book Antiqua"/>
          <w:sz w:val="24"/>
          <w:szCs w:val="23"/>
        </w:rPr>
      </w:pPr>
      <w:r w:rsidRPr="0055620D">
        <w:rPr>
          <w:rFonts w:ascii="Book Antiqua" w:hAnsi="Book Antiqua"/>
          <w:sz w:val="24"/>
          <w:szCs w:val="23"/>
        </w:rPr>
        <w:t xml:space="preserve">Many </w:t>
      </w:r>
      <w:proofErr w:type="gramStart"/>
      <w:r w:rsidRPr="0055620D">
        <w:rPr>
          <w:rFonts w:ascii="Book Antiqua" w:hAnsi="Book Antiqua"/>
          <w:sz w:val="24"/>
          <w:szCs w:val="23"/>
        </w:rPr>
        <w:t>regard</w:t>
      </w:r>
      <w:proofErr w:type="gramEnd"/>
      <w:r w:rsidRPr="0055620D">
        <w:rPr>
          <w:rFonts w:ascii="Book Antiqua" w:hAnsi="Book Antiqua"/>
          <w:sz w:val="24"/>
          <w:szCs w:val="23"/>
        </w:rPr>
        <w:t xml:space="preserve"> social science as the science of the twenty-first century. Social phenomena are among the most difficult scientific problems to solve and</w:t>
      </w:r>
      <w:r w:rsidRPr="0055620D">
        <w:rPr>
          <w:rFonts w:ascii="Book Antiqua" w:hAnsi="Book Antiqua"/>
        </w:rPr>
        <w:t xml:space="preserve"> </w:t>
      </w:r>
      <w:r w:rsidRPr="0055620D">
        <w:rPr>
          <w:rFonts w:ascii="Book Antiqua" w:hAnsi="Book Antiqua"/>
          <w:sz w:val="24"/>
          <w:szCs w:val="23"/>
        </w:rPr>
        <w:t xml:space="preserve">Albert-László </w:t>
      </w:r>
      <w:proofErr w:type="spellStart"/>
      <w:r w:rsidRPr="0055620D">
        <w:rPr>
          <w:rFonts w:ascii="Book Antiqua" w:hAnsi="Book Antiqua"/>
          <w:sz w:val="24"/>
          <w:szCs w:val="23"/>
        </w:rPr>
        <w:t>Barabási</w:t>
      </w:r>
      <w:proofErr w:type="spellEnd"/>
      <w:r w:rsidRPr="0055620D">
        <w:rPr>
          <w:rFonts w:ascii="Book Antiqua" w:hAnsi="Book Antiqua"/>
          <w:sz w:val="24"/>
          <w:szCs w:val="23"/>
        </w:rPr>
        <w:t xml:space="preserve"> finds “the dynamics of many social, technological, and economic phenomena are driven by individual human actions, turning the quantitative understanding of human behavior into a central question for modern science.”</w:t>
      </w:r>
      <w:r w:rsidRPr="0055620D">
        <w:rPr>
          <w:rStyle w:val="EndnoteReference"/>
          <w:rFonts w:ascii="Book Antiqua" w:hAnsi="Book Antiqua"/>
          <w:sz w:val="24"/>
          <w:szCs w:val="23"/>
        </w:rPr>
        <w:t xml:space="preserve"> </w:t>
      </w:r>
      <w:r w:rsidRPr="0055620D">
        <w:rPr>
          <w:rStyle w:val="EndnoteReference"/>
          <w:rFonts w:ascii="Book Antiqua" w:hAnsi="Book Antiqua"/>
          <w:sz w:val="24"/>
          <w:szCs w:val="23"/>
        </w:rPr>
        <w:endnoteReference w:id="8"/>
      </w:r>
      <w:r w:rsidRPr="0055620D">
        <w:rPr>
          <w:rFonts w:ascii="Book Antiqua" w:hAnsi="Book Antiqua"/>
          <w:sz w:val="24"/>
          <w:szCs w:val="23"/>
        </w:rPr>
        <w:t xml:space="preserve"> Leading scholars in network science have recently developed ways to describe interactions in quantitative terms.</w:t>
      </w:r>
      <w:r w:rsidRPr="0055620D">
        <w:rPr>
          <w:rStyle w:val="EndnoteReference"/>
          <w:rFonts w:ascii="Book Antiqua" w:hAnsi="Book Antiqua"/>
          <w:sz w:val="24"/>
          <w:szCs w:val="23"/>
        </w:rPr>
        <w:t xml:space="preserve"> </w:t>
      </w:r>
      <w:r w:rsidRPr="0055620D">
        <w:rPr>
          <w:rStyle w:val="EndnoteReference"/>
          <w:rFonts w:ascii="Book Antiqua" w:hAnsi="Book Antiqua"/>
          <w:sz w:val="24"/>
          <w:szCs w:val="23"/>
        </w:rPr>
        <w:endnoteReference w:id="9"/>
      </w:r>
      <w:r w:rsidRPr="0055620D">
        <w:rPr>
          <w:rFonts w:ascii="Book Antiqua" w:hAnsi="Book Antiqua"/>
          <w:sz w:val="24"/>
          <w:szCs w:val="23"/>
        </w:rPr>
        <w:t xml:space="preserve"> The Network Science Center at West Point is currently experimenting with these concepts.</w:t>
      </w:r>
      <w:r w:rsidRPr="0055620D">
        <w:rPr>
          <w:rStyle w:val="EndnoteReference"/>
          <w:rFonts w:ascii="Book Antiqua" w:hAnsi="Book Antiqua"/>
          <w:sz w:val="24"/>
          <w:szCs w:val="23"/>
        </w:rPr>
        <w:endnoteReference w:id="10"/>
      </w:r>
      <w:r w:rsidRPr="0055620D">
        <w:rPr>
          <w:rFonts w:ascii="Book Antiqua" w:hAnsi="Book Antiqua"/>
          <w:sz w:val="24"/>
          <w:szCs w:val="23"/>
        </w:rPr>
        <w:t xml:space="preserve"> A team of sophisticated mathematicians and scientists created network models, assessment techniques, and an algorithm to prioritize strategic actions in ungoverned spaces.</w:t>
      </w:r>
      <w:r w:rsidRPr="0055620D">
        <w:rPr>
          <w:rStyle w:val="EndnoteReference"/>
          <w:rFonts w:ascii="Book Antiqua" w:hAnsi="Book Antiqua"/>
          <w:sz w:val="24"/>
          <w:szCs w:val="23"/>
        </w:rPr>
        <w:endnoteReference w:id="11"/>
      </w:r>
      <w:r w:rsidRPr="0055620D">
        <w:rPr>
          <w:rFonts w:ascii="Book Antiqua" w:hAnsi="Book Antiqua"/>
          <w:sz w:val="24"/>
          <w:szCs w:val="23"/>
        </w:rPr>
        <w:t xml:space="preserve"> </w:t>
      </w:r>
    </w:p>
    <w:p w14:paraId="536ED0D5" w14:textId="435BFD3B" w:rsidR="002C1560" w:rsidRPr="007151C6" w:rsidRDefault="002C1560" w:rsidP="007151C6">
      <w:pPr>
        <w:spacing w:line="360" w:lineRule="auto"/>
        <w:rPr>
          <w:rFonts w:ascii="Book Antiqua" w:hAnsi="Book Antiqua"/>
          <w:b/>
          <w:bCs/>
          <w:sz w:val="24"/>
          <w:szCs w:val="23"/>
        </w:rPr>
      </w:pPr>
      <w:r w:rsidRPr="007151C6">
        <w:rPr>
          <w:rFonts w:ascii="Book Antiqua" w:hAnsi="Book Antiqua"/>
          <w:b/>
          <w:bCs/>
          <w:sz w:val="24"/>
          <w:szCs w:val="23"/>
        </w:rPr>
        <w:lastRenderedPageBreak/>
        <w:t>Conclusion</w:t>
      </w:r>
    </w:p>
    <w:p w14:paraId="5F45B82F" w14:textId="2E70C784" w:rsidR="002F7889" w:rsidRDefault="002C1560" w:rsidP="0004540E">
      <w:pPr>
        <w:spacing w:line="360" w:lineRule="auto"/>
        <w:rPr>
          <w:rFonts w:ascii="Book Antiqua" w:hAnsi="Book Antiqua"/>
          <w:sz w:val="24"/>
          <w:szCs w:val="23"/>
        </w:rPr>
      </w:pPr>
      <w:r w:rsidRPr="0055620D">
        <w:rPr>
          <w:rFonts w:ascii="Book Antiqua" w:hAnsi="Book Antiqua"/>
          <w:sz w:val="24"/>
          <w:szCs w:val="23"/>
        </w:rPr>
        <w:tab/>
      </w:r>
      <w:r w:rsidR="007151C6">
        <w:rPr>
          <w:rFonts w:ascii="Book Antiqua" w:hAnsi="Book Antiqua"/>
          <w:sz w:val="24"/>
          <w:szCs w:val="23"/>
        </w:rPr>
        <w:t xml:space="preserve">Use a few sentences to review what you discussed and close out perhaps close-out by re-iterating your recommendations. Conclude with what might </w:t>
      </w:r>
      <w:proofErr w:type="spellStart"/>
      <w:r w:rsidR="007151C6">
        <w:rPr>
          <w:rFonts w:ascii="Book Antiqua" w:hAnsi="Book Antiqua"/>
          <w:sz w:val="24"/>
          <w:szCs w:val="23"/>
        </w:rPr>
        <w:t>comes</w:t>
      </w:r>
      <w:proofErr w:type="spellEnd"/>
      <w:r w:rsidR="007151C6">
        <w:rPr>
          <w:rFonts w:ascii="Book Antiqua" w:hAnsi="Book Antiqua"/>
          <w:sz w:val="24"/>
          <w:szCs w:val="23"/>
        </w:rPr>
        <w:t xml:space="preserve"> next or make suggestions on how this idea can be taken further for policy implications or further research. </w:t>
      </w:r>
    </w:p>
    <w:p w14:paraId="75EAAA66" w14:textId="610E70F6" w:rsidR="002F7889" w:rsidRDefault="002F7889" w:rsidP="0004540E">
      <w:pPr>
        <w:spacing w:line="360" w:lineRule="auto"/>
        <w:rPr>
          <w:rFonts w:ascii="Book Antiqua" w:hAnsi="Book Antiqua"/>
          <w:sz w:val="24"/>
          <w:szCs w:val="23"/>
        </w:rPr>
      </w:pPr>
    </w:p>
    <w:p w14:paraId="02107EE3" w14:textId="062C4CA8" w:rsidR="007151C6" w:rsidRPr="00E17617" w:rsidRDefault="007151C6" w:rsidP="0004540E">
      <w:pPr>
        <w:spacing w:line="360" w:lineRule="auto"/>
        <w:rPr>
          <w:rFonts w:ascii="Book Antiqua" w:hAnsi="Book Antiqua"/>
          <w:i/>
          <w:iCs/>
          <w:sz w:val="24"/>
          <w:szCs w:val="23"/>
        </w:rPr>
      </w:pPr>
      <w:r w:rsidRPr="00E17617">
        <w:rPr>
          <w:rFonts w:ascii="Book Antiqua" w:hAnsi="Book Antiqua"/>
          <w:i/>
          <w:iCs/>
          <w:sz w:val="24"/>
          <w:szCs w:val="23"/>
        </w:rPr>
        <w:t>About the Author(s)</w:t>
      </w:r>
    </w:p>
    <w:p w14:paraId="40375ACA" w14:textId="51916EBD" w:rsidR="007151C6" w:rsidRDefault="007151C6" w:rsidP="0004540E">
      <w:pPr>
        <w:spacing w:line="360" w:lineRule="auto"/>
        <w:rPr>
          <w:rFonts w:ascii="Book Antiqua" w:hAnsi="Book Antiqua"/>
          <w:sz w:val="24"/>
          <w:szCs w:val="23"/>
        </w:rPr>
      </w:pPr>
      <w:r>
        <w:rPr>
          <w:rFonts w:ascii="Book Antiqua" w:hAnsi="Book Antiqua"/>
          <w:sz w:val="24"/>
          <w:szCs w:val="23"/>
        </w:rPr>
        <w:t xml:space="preserve">Please provide a short bio of yourself and other authors. You can hyperlink to your personal web site or </w:t>
      </w:r>
      <w:hyperlink r:id="rId14" w:history="1">
        <w:r w:rsidRPr="007151C6">
          <w:rPr>
            <w:rStyle w:val="Hyperlink"/>
            <w:rFonts w:ascii="Book Antiqua" w:hAnsi="Book Antiqua"/>
            <w:sz w:val="24"/>
            <w:szCs w:val="23"/>
          </w:rPr>
          <w:t>LinkedIn</w:t>
        </w:r>
      </w:hyperlink>
      <w:r>
        <w:rPr>
          <w:rFonts w:ascii="Book Antiqua" w:hAnsi="Book Antiqua"/>
          <w:sz w:val="24"/>
          <w:szCs w:val="23"/>
        </w:rPr>
        <w:t xml:space="preserve"> page. </w:t>
      </w:r>
    </w:p>
    <w:p w14:paraId="34810EA9" w14:textId="77777777" w:rsidR="00ED4405" w:rsidRDefault="00ED4405" w:rsidP="0004540E">
      <w:pPr>
        <w:spacing w:line="360" w:lineRule="auto"/>
        <w:rPr>
          <w:rFonts w:ascii="Book Antiqua" w:hAnsi="Book Antiqua"/>
          <w:i/>
          <w:iCs/>
          <w:sz w:val="24"/>
          <w:szCs w:val="23"/>
        </w:rPr>
      </w:pPr>
    </w:p>
    <w:p w14:paraId="53521D1A" w14:textId="165256D1" w:rsidR="007151C6" w:rsidRDefault="00ED4405" w:rsidP="0004540E">
      <w:pPr>
        <w:spacing w:line="360" w:lineRule="auto"/>
        <w:rPr>
          <w:rFonts w:ascii="Book Antiqua" w:hAnsi="Book Antiqua"/>
          <w:sz w:val="24"/>
          <w:szCs w:val="23"/>
        </w:rPr>
      </w:pPr>
      <w:r>
        <w:rPr>
          <w:rFonts w:ascii="Book Antiqua" w:hAnsi="Book Antiqua"/>
          <w:i/>
          <w:iCs/>
          <w:sz w:val="24"/>
          <w:szCs w:val="23"/>
        </w:rPr>
        <w:t xml:space="preserve">Standard </w:t>
      </w:r>
      <w:r w:rsidR="007151C6" w:rsidRPr="00E17617">
        <w:rPr>
          <w:rFonts w:ascii="Book Antiqua" w:hAnsi="Book Antiqua"/>
          <w:i/>
          <w:iCs/>
          <w:sz w:val="24"/>
          <w:szCs w:val="23"/>
        </w:rPr>
        <w:t>Disclaimer</w:t>
      </w:r>
      <w:r w:rsidR="007151C6">
        <w:rPr>
          <w:rFonts w:ascii="Book Antiqua" w:hAnsi="Book Antiqua"/>
          <w:sz w:val="24"/>
          <w:szCs w:val="23"/>
        </w:rPr>
        <w:t xml:space="preserve">. </w:t>
      </w:r>
      <w:r w:rsidR="00D92DA5" w:rsidRPr="00D92DA5">
        <w:rPr>
          <w:rFonts w:ascii="Book Antiqua" w:hAnsi="Book Antiqua"/>
          <w:sz w:val="24"/>
          <w:szCs w:val="23"/>
        </w:rPr>
        <w:t>The opinions, conclusions and recommendations expressed or implied above are those of the authors and do not reflect the views of any organization or any entity of the U.S</w:t>
      </w:r>
      <w:r w:rsidR="00E17617">
        <w:rPr>
          <w:rFonts w:ascii="Book Antiqua" w:hAnsi="Book Antiqua"/>
          <w:sz w:val="24"/>
          <w:szCs w:val="23"/>
        </w:rPr>
        <w:t xml:space="preserve">. </w:t>
      </w:r>
      <w:r w:rsidR="00D92DA5" w:rsidRPr="00D92DA5">
        <w:rPr>
          <w:rFonts w:ascii="Book Antiqua" w:hAnsi="Book Antiqua"/>
          <w:sz w:val="24"/>
          <w:szCs w:val="23"/>
        </w:rPr>
        <w:t>govern</w:t>
      </w:r>
      <w:r w:rsidR="00E17617">
        <w:rPr>
          <w:rFonts w:ascii="Book Antiqua" w:hAnsi="Book Antiqua"/>
          <w:sz w:val="24"/>
          <w:szCs w:val="23"/>
        </w:rPr>
        <w:t>m</w:t>
      </w:r>
      <w:r w:rsidR="00D92DA5" w:rsidRPr="00D92DA5">
        <w:rPr>
          <w:rFonts w:ascii="Book Antiqua" w:hAnsi="Book Antiqua"/>
          <w:sz w:val="24"/>
          <w:szCs w:val="23"/>
        </w:rPr>
        <w:t>ent</w:t>
      </w:r>
      <w:r w:rsidR="00E17617">
        <w:rPr>
          <w:rFonts w:ascii="Book Antiqua" w:hAnsi="Book Antiqua"/>
          <w:sz w:val="24"/>
          <w:szCs w:val="23"/>
        </w:rPr>
        <w:t>.</w:t>
      </w:r>
    </w:p>
    <w:p w14:paraId="7BB16F79" w14:textId="77777777" w:rsidR="007151C6" w:rsidRDefault="007151C6" w:rsidP="0004540E">
      <w:pPr>
        <w:spacing w:line="360" w:lineRule="auto"/>
        <w:rPr>
          <w:rFonts w:ascii="Book Antiqua" w:hAnsi="Book Antiqua"/>
          <w:sz w:val="24"/>
          <w:szCs w:val="23"/>
        </w:rPr>
      </w:pPr>
    </w:p>
    <w:p w14:paraId="504B47DD" w14:textId="796CF6D4" w:rsidR="002F7889" w:rsidRPr="0055620D" w:rsidRDefault="002F7889" w:rsidP="0004540E">
      <w:pPr>
        <w:spacing w:line="360" w:lineRule="auto"/>
        <w:rPr>
          <w:rFonts w:ascii="Book Antiqua" w:hAnsi="Book Antiqua"/>
          <w:sz w:val="24"/>
          <w:szCs w:val="23"/>
        </w:rPr>
      </w:pPr>
      <w:r>
        <w:rPr>
          <w:rFonts w:ascii="Book Antiqua" w:hAnsi="Book Antiqua"/>
          <w:sz w:val="24"/>
          <w:szCs w:val="23"/>
        </w:rPr>
        <w:t>END NOTES</w:t>
      </w:r>
    </w:p>
    <w:sectPr w:rsidR="002F7889" w:rsidRPr="0055620D">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EF31" w14:textId="77777777" w:rsidR="00952670" w:rsidRPr="00E546C6" w:rsidRDefault="00952670" w:rsidP="00E546C6">
      <w:pPr>
        <w:pStyle w:val="Footer"/>
      </w:pPr>
    </w:p>
  </w:endnote>
  <w:endnote w:type="continuationSeparator" w:id="0">
    <w:p w14:paraId="391B887F" w14:textId="77777777" w:rsidR="00952670" w:rsidRPr="00E546C6" w:rsidRDefault="00952670" w:rsidP="00E546C6">
      <w:pPr>
        <w:pStyle w:val="Footer"/>
      </w:pPr>
    </w:p>
  </w:endnote>
  <w:endnote w:type="continuationNotice" w:id="1">
    <w:p w14:paraId="50448F3F" w14:textId="77777777" w:rsidR="00952670" w:rsidRDefault="00952670">
      <w:pPr>
        <w:spacing w:after="0" w:line="240" w:lineRule="auto"/>
      </w:pPr>
    </w:p>
  </w:endnote>
  <w:endnote w:id="2">
    <w:p w14:paraId="46F3A21D" w14:textId="00B7897C" w:rsidR="00A07237" w:rsidRDefault="00A07237" w:rsidP="00A07237">
      <w:pPr>
        <w:autoSpaceDE w:val="0"/>
        <w:autoSpaceDN w:val="0"/>
        <w:adjustRightInd w:val="0"/>
        <w:spacing w:after="240" w:line="240" w:lineRule="auto"/>
      </w:pPr>
      <w:r>
        <w:rPr>
          <w:rStyle w:val="EndnoteReference"/>
        </w:rPr>
        <w:endnoteRef/>
      </w:r>
      <w:r w:rsidR="002F7889">
        <w:t>Chicago Manual of Style 17</w:t>
      </w:r>
      <w:r w:rsidR="002F7889" w:rsidRPr="002F7889">
        <w:rPr>
          <w:vertAlign w:val="superscript"/>
        </w:rPr>
        <w:t>th</w:t>
      </w:r>
      <w:r w:rsidR="002F7889">
        <w:t xml:space="preserve"> Edition </w:t>
      </w:r>
      <w:hyperlink r:id="rId1" w:history="1">
        <w:r w:rsidR="002F7889" w:rsidRPr="000B5AC5">
          <w:rPr>
            <w:rStyle w:val="Hyperlink"/>
            <w:rFonts w:ascii="Book Antiqua" w:hAnsi="Book Antiqua" w:cs="LucidaBright"/>
            <w:sz w:val="24"/>
            <w:szCs w:val="24"/>
          </w:rPr>
          <w:t>https://owl.purdue.edu/owl/research_and_citation/chicago_manual_17th_edition/cmos_formatting_and_style_guide/cmos_nb_sample_paper.html</w:t>
        </w:r>
      </w:hyperlink>
    </w:p>
  </w:endnote>
  <w:endnote w:id="3">
    <w:p w14:paraId="24690060" w14:textId="77777777" w:rsidR="00B16A4F" w:rsidRDefault="00B16A4F" w:rsidP="00B16A4F">
      <w:pPr>
        <w:pStyle w:val="EndnoteText"/>
        <w:rPr>
          <w:rFonts w:ascii="Book Antiqua" w:hAnsi="Book Antiqua"/>
          <w:sz w:val="24"/>
        </w:rPr>
      </w:pPr>
      <w:r>
        <w:rPr>
          <w:rStyle w:val="EndnoteReference"/>
        </w:rPr>
        <w:endnoteRef/>
      </w:r>
      <w:r>
        <w:t xml:space="preserve"> </w:t>
      </w:r>
      <w:r>
        <w:rPr>
          <w:rFonts w:ascii="Book Antiqua" w:hAnsi="Book Antiqua"/>
          <w:sz w:val="24"/>
        </w:rPr>
        <w:t xml:space="preserve">Lawrence Freedman, </w:t>
      </w:r>
      <w:r w:rsidRPr="00DC2140">
        <w:rPr>
          <w:rFonts w:ascii="Book Antiqua" w:hAnsi="Book Antiqua"/>
          <w:i/>
          <w:sz w:val="24"/>
        </w:rPr>
        <w:t>Strategy: A History</w:t>
      </w:r>
      <w:r>
        <w:rPr>
          <w:rFonts w:ascii="Book Antiqua" w:hAnsi="Book Antiqua"/>
          <w:sz w:val="24"/>
        </w:rPr>
        <w:t xml:space="preserve"> (NY: Oxford University Press, 2013): 231</w:t>
      </w:r>
    </w:p>
    <w:p w14:paraId="6B401BBE" w14:textId="77777777" w:rsidR="00B16A4F" w:rsidRDefault="00B16A4F" w:rsidP="00B16A4F">
      <w:pPr>
        <w:pStyle w:val="EndnoteText"/>
      </w:pPr>
    </w:p>
  </w:endnote>
  <w:endnote w:id="4">
    <w:p w14:paraId="118E49B4" w14:textId="77777777" w:rsidR="00553F11" w:rsidRPr="00F07012" w:rsidRDefault="00553F11" w:rsidP="00553F11">
      <w:pPr>
        <w:pStyle w:val="EndnoteText"/>
        <w:spacing w:after="240"/>
        <w:rPr>
          <w:rFonts w:ascii="Book Antiqua" w:hAnsi="Book Antiqua"/>
          <w:sz w:val="24"/>
          <w:szCs w:val="24"/>
        </w:rPr>
      </w:pPr>
      <w:r w:rsidRPr="00F07012">
        <w:rPr>
          <w:rStyle w:val="EndnoteReference"/>
          <w:rFonts w:ascii="Book Antiqua" w:hAnsi="Book Antiqua"/>
          <w:sz w:val="24"/>
          <w:szCs w:val="24"/>
        </w:rPr>
        <w:endnoteRef/>
      </w:r>
      <w:r w:rsidRPr="00F07012">
        <w:rPr>
          <w:rFonts w:ascii="Book Antiqua" w:hAnsi="Book Antiqua"/>
          <w:sz w:val="24"/>
          <w:szCs w:val="24"/>
        </w:rPr>
        <w:t xml:space="preserve"> Sidney </w:t>
      </w:r>
      <w:proofErr w:type="spellStart"/>
      <w:r w:rsidRPr="00F07012">
        <w:rPr>
          <w:rFonts w:ascii="Book Antiqua" w:hAnsi="Book Antiqua"/>
          <w:sz w:val="24"/>
          <w:szCs w:val="24"/>
        </w:rPr>
        <w:t>Tarrow</w:t>
      </w:r>
      <w:proofErr w:type="spellEnd"/>
      <w:r w:rsidRPr="00F07012">
        <w:rPr>
          <w:rFonts w:ascii="Book Antiqua" w:hAnsi="Book Antiqua"/>
          <w:sz w:val="24"/>
          <w:szCs w:val="24"/>
        </w:rPr>
        <w:t xml:space="preserve">, “Inside insurgencies: Politics and violence in an age of civil war,” </w:t>
      </w:r>
      <w:r w:rsidRPr="00F07012">
        <w:rPr>
          <w:rFonts w:ascii="Book Antiqua" w:hAnsi="Book Antiqua"/>
          <w:i/>
          <w:sz w:val="24"/>
          <w:szCs w:val="24"/>
        </w:rPr>
        <w:t>Perspectives</w:t>
      </w:r>
      <w:r w:rsidRPr="00F07012">
        <w:rPr>
          <w:rFonts w:ascii="Book Antiqua" w:hAnsi="Book Antiqua"/>
          <w:sz w:val="24"/>
          <w:szCs w:val="24"/>
        </w:rPr>
        <w:t xml:space="preserve"> on Politics 5, no. 5 (September 2007): 587-600.</w:t>
      </w:r>
    </w:p>
  </w:endnote>
  <w:endnote w:id="5">
    <w:p w14:paraId="1AAE2A87" w14:textId="77777777" w:rsidR="00553F11" w:rsidRDefault="00553F11" w:rsidP="00553F11">
      <w:pPr>
        <w:pStyle w:val="EndnoteText"/>
        <w:rPr>
          <w:rFonts w:ascii="Book Antiqua" w:hAnsi="Book Antiqua"/>
          <w:sz w:val="24"/>
          <w:szCs w:val="24"/>
        </w:rPr>
      </w:pPr>
      <w:r w:rsidRPr="005D2FA7">
        <w:rPr>
          <w:rStyle w:val="EndnoteReference"/>
          <w:rFonts w:ascii="Book Antiqua" w:hAnsi="Book Antiqua"/>
          <w:sz w:val="24"/>
          <w:szCs w:val="24"/>
        </w:rPr>
        <w:endnoteRef/>
      </w:r>
      <w:r w:rsidRPr="005D2FA7">
        <w:rPr>
          <w:rFonts w:ascii="Book Antiqua" w:hAnsi="Book Antiqua"/>
          <w:sz w:val="24"/>
          <w:szCs w:val="24"/>
        </w:rPr>
        <w:t xml:space="preserve"> Jeffrey Goldstein, “Emergence as a Construct: History and Issues,” </w:t>
      </w:r>
      <w:r w:rsidRPr="005D2FA7">
        <w:rPr>
          <w:rFonts w:ascii="Book Antiqua" w:hAnsi="Book Antiqua"/>
          <w:i/>
          <w:sz w:val="24"/>
          <w:szCs w:val="24"/>
        </w:rPr>
        <w:t>Emergence</w:t>
      </w:r>
      <w:r w:rsidRPr="005D2FA7">
        <w:rPr>
          <w:rFonts w:ascii="Book Antiqua" w:hAnsi="Book Antiqua"/>
          <w:sz w:val="24"/>
          <w:szCs w:val="24"/>
        </w:rPr>
        <w:t xml:space="preserve"> 1, no 1. Available at </w:t>
      </w:r>
      <w:hyperlink r:id="rId2" w:history="1">
        <w:r w:rsidRPr="005D2FA7">
          <w:rPr>
            <w:rStyle w:val="Hyperlink"/>
            <w:rFonts w:ascii="Book Antiqua" w:hAnsi="Book Antiqua"/>
            <w:color w:val="auto"/>
            <w:sz w:val="24"/>
            <w:szCs w:val="24"/>
            <w:u w:val="none"/>
          </w:rPr>
          <w:t>http://www.complexityandsociety.com/files/4413/1692</w:t>
        </w:r>
      </w:hyperlink>
      <w:r w:rsidRPr="005D2FA7">
        <w:rPr>
          <w:rFonts w:ascii="Book Antiqua" w:hAnsi="Book Antiqua"/>
          <w:sz w:val="24"/>
          <w:szCs w:val="24"/>
        </w:rPr>
        <w:t>/0252/</w:t>
      </w:r>
      <w:r w:rsidRPr="005D2FA7">
        <w:rPr>
          <w:rFonts w:ascii="Book Antiqua" w:hAnsi="Book Antiqua"/>
          <w:sz w:val="24"/>
          <w:szCs w:val="24"/>
        </w:rPr>
        <w:br/>
        <w:t xml:space="preserve">Emergence_ </w:t>
      </w:r>
      <w:proofErr w:type="spellStart"/>
      <w:r w:rsidRPr="005D2FA7">
        <w:rPr>
          <w:rFonts w:ascii="Book Antiqua" w:hAnsi="Book Antiqua"/>
          <w:sz w:val="24"/>
          <w:szCs w:val="24"/>
        </w:rPr>
        <w:t>as_a_Construct</w:t>
      </w:r>
      <w:proofErr w:type="spellEnd"/>
      <w:r w:rsidRPr="005D2FA7">
        <w:rPr>
          <w:rFonts w:ascii="Book Antiqua" w:hAnsi="Book Antiqua"/>
          <w:sz w:val="24"/>
          <w:szCs w:val="24"/>
        </w:rPr>
        <w:t>--History_and_Issues.pdf (accessed September 2, 2015).</w:t>
      </w:r>
    </w:p>
    <w:p w14:paraId="26A22FFF" w14:textId="77777777" w:rsidR="00553F11" w:rsidRPr="005D2FA7" w:rsidRDefault="00553F11" w:rsidP="00553F11">
      <w:pPr>
        <w:pStyle w:val="EndnoteText"/>
        <w:rPr>
          <w:rFonts w:ascii="Book Antiqua" w:hAnsi="Book Antiqua"/>
          <w:sz w:val="24"/>
          <w:szCs w:val="24"/>
        </w:rPr>
      </w:pPr>
    </w:p>
  </w:endnote>
  <w:endnote w:id="6">
    <w:p w14:paraId="371810E5" w14:textId="77777777" w:rsidR="00553F11" w:rsidRPr="005D2FA7" w:rsidRDefault="00553F11" w:rsidP="00553F11">
      <w:pPr>
        <w:pStyle w:val="EndnoteText"/>
        <w:spacing w:after="240"/>
        <w:rPr>
          <w:rFonts w:ascii="Book Antiqua" w:hAnsi="Book Antiqua"/>
          <w:sz w:val="24"/>
          <w:szCs w:val="24"/>
        </w:rPr>
      </w:pPr>
      <w:r w:rsidRPr="005D2FA7">
        <w:rPr>
          <w:rStyle w:val="EndnoteReference"/>
          <w:rFonts w:ascii="Book Antiqua" w:hAnsi="Book Antiqua"/>
          <w:sz w:val="24"/>
          <w:szCs w:val="24"/>
        </w:rPr>
        <w:endnoteRef/>
      </w:r>
      <w:r w:rsidRPr="005D2FA7">
        <w:rPr>
          <w:rFonts w:ascii="Book Antiqua" w:hAnsi="Book Antiqua"/>
          <w:sz w:val="24"/>
          <w:szCs w:val="24"/>
        </w:rPr>
        <w:t xml:space="preserve"> Alison Gilcrest, </w:t>
      </w:r>
      <w:r w:rsidRPr="005D2FA7">
        <w:rPr>
          <w:rFonts w:ascii="Book Antiqua" w:hAnsi="Book Antiqua"/>
          <w:i/>
          <w:sz w:val="24"/>
          <w:szCs w:val="24"/>
        </w:rPr>
        <w:t xml:space="preserve">The </w:t>
      </w:r>
      <w:r>
        <w:rPr>
          <w:rFonts w:ascii="Book Antiqua" w:hAnsi="Book Antiqua"/>
          <w:i/>
          <w:sz w:val="24"/>
          <w:szCs w:val="24"/>
        </w:rPr>
        <w:t>W</w:t>
      </w:r>
      <w:r w:rsidRPr="005D2FA7">
        <w:rPr>
          <w:rFonts w:ascii="Book Antiqua" w:hAnsi="Book Antiqua"/>
          <w:i/>
          <w:sz w:val="24"/>
          <w:szCs w:val="24"/>
        </w:rPr>
        <w:t>ell-</w:t>
      </w:r>
      <w:r>
        <w:rPr>
          <w:rFonts w:ascii="Book Antiqua" w:hAnsi="Book Antiqua"/>
          <w:i/>
          <w:sz w:val="24"/>
          <w:szCs w:val="24"/>
        </w:rPr>
        <w:t>C</w:t>
      </w:r>
      <w:r w:rsidRPr="005D2FA7">
        <w:rPr>
          <w:rFonts w:ascii="Book Antiqua" w:hAnsi="Book Antiqua"/>
          <w:i/>
          <w:sz w:val="24"/>
          <w:szCs w:val="24"/>
        </w:rPr>
        <w:t xml:space="preserve">onnected </w:t>
      </w:r>
      <w:r>
        <w:rPr>
          <w:rFonts w:ascii="Book Antiqua" w:hAnsi="Book Antiqua"/>
          <w:i/>
          <w:sz w:val="24"/>
          <w:szCs w:val="24"/>
        </w:rPr>
        <w:t>C</w:t>
      </w:r>
      <w:r w:rsidRPr="005D2FA7">
        <w:rPr>
          <w:rFonts w:ascii="Book Antiqua" w:hAnsi="Book Antiqua"/>
          <w:i/>
          <w:sz w:val="24"/>
          <w:szCs w:val="24"/>
        </w:rPr>
        <w:t xml:space="preserve">ommunity: A </w:t>
      </w:r>
      <w:r>
        <w:rPr>
          <w:rFonts w:ascii="Book Antiqua" w:hAnsi="Book Antiqua"/>
          <w:i/>
          <w:sz w:val="24"/>
          <w:szCs w:val="24"/>
        </w:rPr>
        <w:t>N</w:t>
      </w:r>
      <w:r w:rsidRPr="005D2FA7">
        <w:rPr>
          <w:rFonts w:ascii="Book Antiqua" w:hAnsi="Book Antiqua"/>
          <w:i/>
          <w:sz w:val="24"/>
          <w:szCs w:val="24"/>
        </w:rPr>
        <w:t xml:space="preserve">etwork </w:t>
      </w:r>
      <w:r>
        <w:rPr>
          <w:rFonts w:ascii="Book Antiqua" w:hAnsi="Book Antiqua"/>
          <w:i/>
          <w:sz w:val="24"/>
          <w:szCs w:val="24"/>
        </w:rPr>
        <w:t>A</w:t>
      </w:r>
      <w:r w:rsidRPr="005D2FA7">
        <w:rPr>
          <w:rFonts w:ascii="Book Antiqua" w:hAnsi="Book Antiqua"/>
          <w:i/>
          <w:sz w:val="24"/>
          <w:szCs w:val="24"/>
        </w:rPr>
        <w:t xml:space="preserve">pproach to </w:t>
      </w:r>
      <w:r>
        <w:rPr>
          <w:rFonts w:ascii="Book Antiqua" w:hAnsi="Book Antiqua"/>
          <w:i/>
          <w:sz w:val="24"/>
          <w:szCs w:val="24"/>
        </w:rPr>
        <w:t>C</w:t>
      </w:r>
      <w:r w:rsidRPr="005D2FA7">
        <w:rPr>
          <w:rFonts w:ascii="Book Antiqua" w:hAnsi="Book Antiqua"/>
          <w:i/>
          <w:sz w:val="24"/>
          <w:szCs w:val="24"/>
        </w:rPr>
        <w:t xml:space="preserve">ommunity </w:t>
      </w:r>
      <w:r>
        <w:rPr>
          <w:rFonts w:ascii="Book Antiqua" w:hAnsi="Book Antiqua"/>
          <w:i/>
          <w:sz w:val="24"/>
          <w:szCs w:val="24"/>
        </w:rPr>
        <w:t>D</w:t>
      </w:r>
      <w:r w:rsidRPr="005D2FA7">
        <w:rPr>
          <w:rFonts w:ascii="Book Antiqua" w:hAnsi="Book Antiqua"/>
          <w:i/>
          <w:sz w:val="24"/>
          <w:szCs w:val="24"/>
        </w:rPr>
        <w:t>evelopment</w:t>
      </w:r>
      <w:r w:rsidRPr="005D2FA7">
        <w:rPr>
          <w:rFonts w:ascii="Book Antiqua" w:hAnsi="Book Antiqua"/>
          <w:sz w:val="24"/>
          <w:szCs w:val="24"/>
        </w:rPr>
        <w:t xml:space="preserve"> (Bristol: The Policy Press, 2004): 19.</w:t>
      </w:r>
    </w:p>
  </w:endnote>
  <w:endnote w:id="7">
    <w:p w14:paraId="314CF111" w14:textId="77777777" w:rsidR="00553F11" w:rsidRDefault="00553F11" w:rsidP="00553F11">
      <w:pPr>
        <w:pStyle w:val="EndnoteText"/>
        <w:spacing w:after="240"/>
      </w:pPr>
      <w:r>
        <w:rPr>
          <w:rStyle w:val="EndnoteReference"/>
        </w:rPr>
        <w:endnoteRef/>
      </w:r>
      <w:r>
        <w:t xml:space="preserve"> </w:t>
      </w:r>
      <w:r>
        <w:rPr>
          <w:rFonts w:ascii="Book Antiqua" w:hAnsi="Book Antiqua"/>
          <w:sz w:val="24"/>
          <w:szCs w:val="24"/>
        </w:rPr>
        <w:t xml:space="preserve">Serge </w:t>
      </w:r>
      <w:proofErr w:type="spellStart"/>
      <w:r w:rsidRPr="0037235D">
        <w:rPr>
          <w:rFonts w:ascii="Book Antiqua" w:hAnsi="Book Antiqua"/>
          <w:sz w:val="24"/>
          <w:szCs w:val="24"/>
        </w:rPr>
        <w:t>Loode</w:t>
      </w:r>
      <w:proofErr w:type="spellEnd"/>
      <w:r w:rsidRPr="0037235D">
        <w:rPr>
          <w:rFonts w:ascii="Book Antiqua" w:hAnsi="Book Antiqua"/>
          <w:sz w:val="24"/>
          <w:szCs w:val="24"/>
        </w:rPr>
        <w:t xml:space="preserve">, </w:t>
      </w:r>
      <w:r>
        <w:rPr>
          <w:rFonts w:ascii="Book Antiqua" w:hAnsi="Book Antiqua"/>
          <w:sz w:val="24"/>
          <w:szCs w:val="24"/>
        </w:rPr>
        <w:t>“</w:t>
      </w:r>
      <w:r w:rsidRPr="0037235D">
        <w:rPr>
          <w:rFonts w:ascii="Book Antiqua" w:hAnsi="Book Antiqua"/>
          <w:sz w:val="24"/>
          <w:szCs w:val="24"/>
        </w:rPr>
        <w:t>Peacebuilding in complex social systems</w:t>
      </w:r>
      <w:r>
        <w:rPr>
          <w:rFonts w:ascii="Book Antiqua" w:hAnsi="Book Antiqua"/>
          <w:sz w:val="24"/>
          <w:szCs w:val="24"/>
        </w:rPr>
        <w:t>,”</w:t>
      </w:r>
      <w:r w:rsidRPr="0037235D">
        <w:rPr>
          <w:rFonts w:ascii="Book Antiqua" w:hAnsi="Book Antiqua"/>
          <w:sz w:val="24"/>
          <w:szCs w:val="24"/>
        </w:rPr>
        <w:t xml:space="preserve"> </w:t>
      </w:r>
      <w:r w:rsidRPr="0037235D">
        <w:rPr>
          <w:rFonts w:ascii="Book Antiqua" w:hAnsi="Book Antiqua"/>
          <w:i/>
          <w:iCs/>
          <w:sz w:val="24"/>
          <w:szCs w:val="24"/>
        </w:rPr>
        <w:t>Journal of Peace, Conflict and Development</w:t>
      </w:r>
      <w:r w:rsidRPr="0037235D">
        <w:rPr>
          <w:rFonts w:ascii="Book Antiqua" w:hAnsi="Book Antiqua"/>
          <w:sz w:val="24"/>
          <w:szCs w:val="24"/>
        </w:rPr>
        <w:t>, no. 18 (December</w:t>
      </w:r>
      <w:r>
        <w:rPr>
          <w:rFonts w:ascii="Book Antiqua" w:hAnsi="Book Antiqua"/>
          <w:sz w:val="24"/>
          <w:szCs w:val="24"/>
        </w:rPr>
        <w:t xml:space="preserve"> 2011</w:t>
      </w:r>
      <w:r w:rsidRPr="0037235D">
        <w:rPr>
          <w:rFonts w:ascii="Book Antiqua" w:hAnsi="Book Antiqua"/>
          <w:sz w:val="24"/>
          <w:szCs w:val="24"/>
        </w:rPr>
        <w:t xml:space="preserve">): </w:t>
      </w:r>
      <w:r>
        <w:rPr>
          <w:rFonts w:ascii="Book Antiqua" w:hAnsi="Book Antiqua"/>
          <w:sz w:val="24"/>
          <w:szCs w:val="24"/>
        </w:rPr>
        <w:t>71.</w:t>
      </w:r>
    </w:p>
  </w:endnote>
  <w:endnote w:id="8">
    <w:p w14:paraId="01BEB7CB" w14:textId="77777777" w:rsidR="001A5523" w:rsidRDefault="001A5523" w:rsidP="001A5523">
      <w:pPr>
        <w:pStyle w:val="EndnoteText"/>
        <w:spacing w:after="240"/>
      </w:pPr>
      <w:r>
        <w:rPr>
          <w:rStyle w:val="EndnoteReference"/>
        </w:rPr>
        <w:endnoteRef/>
      </w:r>
      <w:r>
        <w:t xml:space="preserve"> </w:t>
      </w:r>
      <w:r w:rsidRPr="00E31A52">
        <w:rPr>
          <w:rFonts w:ascii="Book Antiqua" w:hAnsi="Book Antiqua"/>
          <w:sz w:val="24"/>
        </w:rPr>
        <w:t xml:space="preserve">Albert-László </w:t>
      </w:r>
      <w:proofErr w:type="spellStart"/>
      <w:r w:rsidRPr="00E31A52">
        <w:rPr>
          <w:rFonts w:ascii="Book Antiqua" w:hAnsi="Book Antiqua"/>
          <w:sz w:val="24"/>
        </w:rPr>
        <w:t>Barabási</w:t>
      </w:r>
      <w:proofErr w:type="spellEnd"/>
      <w:r>
        <w:rPr>
          <w:rFonts w:ascii="Book Antiqua" w:hAnsi="Book Antiqua"/>
          <w:sz w:val="24"/>
        </w:rPr>
        <w:t xml:space="preserve">, “The Origin of Busts and Heavy Tails in Human Dynamics,” </w:t>
      </w:r>
      <w:r w:rsidRPr="00E31A52">
        <w:rPr>
          <w:rFonts w:ascii="Book Antiqua" w:hAnsi="Book Antiqua"/>
          <w:i/>
          <w:sz w:val="24"/>
        </w:rPr>
        <w:t>Nature</w:t>
      </w:r>
      <w:r>
        <w:rPr>
          <w:rFonts w:ascii="Book Antiqua" w:hAnsi="Book Antiqua"/>
          <w:sz w:val="24"/>
        </w:rPr>
        <w:t xml:space="preserve"> 435 (May 12, 2005): 207.</w:t>
      </w:r>
    </w:p>
  </w:endnote>
  <w:endnote w:id="9">
    <w:p w14:paraId="0C9D9428" w14:textId="77777777" w:rsidR="001A5523" w:rsidRPr="00E530B4" w:rsidRDefault="001A5523" w:rsidP="001A5523">
      <w:pPr>
        <w:autoSpaceDE w:val="0"/>
        <w:autoSpaceDN w:val="0"/>
        <w:adjustRightInd w:val="0"/>
        <w:spacing w:after="240" w:line="240" w:lineRule="auto"/>
        <w:rPr>
          <w:rFonts w:ascii="Book Antiqua" w:hAnsi="Book Antiqua"/>
          <w:sz w:val="24"/>
          <w:szCs w:val="24"/>
        </w:rPr>
      </w:pPr>
      <w:r w:rsidRPr="00E530B4">
        <w:rPr>
          <w:rStyle w:val="EndnoteReference"/>
          <w:rFonts w:ascii="Book Antiqua" w:hAnsi="Book Antiqua"/>
          <w:sz w:val="24"/>
          <w:szCs w:val="24"/>
        </w:rPr>
        <w:endnoteRef/>
      </w:r>
      <w:r w:rsidRPr="00E530B4">
        <w:rPr>
          <w:rFonts w:ascii="Book Antiqua" w:hAnsi="Book Antiqua"/>
          <w:sz w:val="24"/>
          <w:szCs w:val="24"/>
        </w:rPr>
        <w:t xml:space="preserve"> </w:t>
      </w:r>
      <w:r>
        <w:rPr>
          <w:rFonts w:ascii="Book Antiqua" w:hAnsi="Book Antiqua"/>
          <w:sz w:val="24"/>
          <w:szCs w:val="24"/>
        </w:rPr>
        <w:t xml:space="preserve">See </w:t>
      </w:r>
      <w:proofErr w:type="spellStart"/>
      <w:r w:rsidRPr="00E530B4">
        <w:rPr>
          <w:rFonts w:ascii="Book Antiqua" w:hAnsi="Book Antiqua" w:cs="Helvetica"/>
          <w:sz w:val="24"/>
          <w:szCs w:val="24"/>
        </w:rPr>
        <w:t>Bieke</w:t>
      </w:r>
      <w:proofErr w:type="spellEnd"/>
      <w:r w:rsidRPr="00E530B4">
        <w:rPr>
          <w:rFonts w:ascii="Book Antiqua" w:hAnsi="Book Antiqua" w:cs="Helvetica"/>
          <w:sz w:val="24"/>
          <w:szCs w:val="24"/>
        </w:rPr>
        <w:t xml:space="preserve"> </w:t>
      </w:r>
      <w:proofErr w:type="spellStart"/>
      <w:r w:rsidRPr="00E530B4">
        <w:rPr>
          <w:rFonts w:ascii="Book Antiqua" w:hAnsi="Book Antiqua" w:cs="Helvetica"/>
          <w:sz w:val="24"/>
          <w:szCs w:val="24"/>
        </w:rPr>
        <w:t>Schreurs</w:t>
      </w:r>
      <w:proofErr w:type="spellEnd"/>
      <w:r w:rsidRPr="00E530B4">
        <w:rPr>
          <w:rFonts w:ascii="Book Antiqua" w:hAnsi="Book Antiqua" w:cs="Helvetica"/>
          <w:sz w:val="24"/>
          <w:szCs w:val="24"/>
        </w:rPr>
        <w:t xml:space="preserve">, Chris </w:t>
      </w:r>
      <w:proofErr w:type="spellStart"/>
      <w:r w:rsidRPr="00E530B4">
        <w:rPr>
          <w:rFonts w:ascii="Book Antiqua" w:hAnsi="Book Antiqua" w:cs="Helvetica"/>
          <w:sz w:val="24"/>
          <w:szCs w:val="24"/>
        </w:rPr>
        <w:t>Teplovs</w:t>
      </w:r>
      <w:proofErr w:type="spellEnd"/>
      <w:r w:rsidRPr="00E530B4">
        <w:rPr>
          <w:rFonts w:ascii="Book Antiqua" w:hAnsi="Book Antiqua" w:cs="Helvetica"/>
          <w:sz w:val="24"/>
          <w:szCs w:val="24"/>
        </w:rPr>
        <w:t xml:space="preserve">, Rebecca </w:t>
      </w:r>
      <w:proofErr w:type="spellStart"/>
      <w:proofErr w:type="gramStart"/>
      <w:r w:rsidRPr="00E530B4">
        <w:rPr>
          <w:rFonts w:ascii="Book Antiqua" w:hAnsi="Book Antiqua" w:cs="Helvetica"/>
          <w:sz w:val="24"/>
          <w:szCs w:val="24"/>
        </w:rPr>
        <w:t>Ferguson,Maarten</w:t>
      </w:r>
      <w:proofErr w:type="spellEnd"/>
      <w:proofErr w:type="gramEnd"/>
      <w:r w:rsidRPr="00E530B4">
        <w:rPr>
          <w:rFonts w:ascii="Book Antiqua" w:hAnsi="Book Antiqua" w:cs="Helvetica"/>
          <w:sz w:val="24"/>
          <w:szCs w:val="24"/>
        </w:rPr>
        <w:t xml:space="preserve"> de </w:t>
      </w:r>
      <w:proofErr w:type="spellStart"/>
      <w:r w:rsidRPr="00E530B4">
        <w:rPr>
          <w:rFonts w:ascii="Book Antiqua" w:hAnsi="Book Antiqua" w:cs="Helvetica"/>
          <w:sz w:val="24"/>
          <w:szCs w:val="24"/>
        </w:rPr>
        <w:t>Laat</w:t>
      </w:r>
      <w:proofErr w:type="spellEnd"/>
      <w:r w:rsidRPr="00E530B4">
        <w:rPr>
          <w:rFonts w:ascii="Book Antiqua" w:hAnsi="Book Antiqua" w:cs="Helvetica"/>
          <w:sz w:val="24"/>
          <w:szCs w:val="24"/>
        </w:rPr>
        <w:t xml:space="preserve"> and Simon Buckingham Shum</w:t>
      </w:r>
      <w:r>
        <w:rPr>
          <w:rFonts w:ascii="Book Antiqua" w:hAnsi="Book Antiqua" w:cs="Helvetica"/>
          <w:sz w:val="24"/>
          <w:szCs w:val="24"/>
        </w:rPr>
        <w:t>, “</w:t>
      </w:r>
      <w:r w:rsidRPr="00E530B4">
        <w:rPr>
          <w:rFonts w:ascii="Book Antiqua" w:hAnsi="Book Antiqua" w:cs="Helvetica"/>
          <w:sz w:val="24"/>
          <w:szCs w:val="24"/>
        </w:rPr>
        <w:t>Visualizing Social Learning Ties by Type and Topic:</w:t>
      </w:r>
      <w:r>
        <w:rPr>
          <w:rFonts w:ascii="Book Antiqua" w:hAnsi="Book Antiqua" w:cs="Helvetica"/>
          <w:sz w:val="24"/>
          <w:szCs w:val="24"/>
        </w:rPr>
        <w:t xml:space="preserve"> </w:t>
      </w:r>
      <w:r w:rsidRPr="00E530B4">
        <w:rPr>
          <w:rFonts w:ascii="Book Antiqua" w:hAnsi="Book Antiqua" w:cs="Helvetica"/>
          <w:sz w:val="24"/>
          <w:szCs w:val="24"/>
        </w:rPr>
        <w:t>Rationale and Concept Demonstrator</w:t>
      </w:r>
      <w:r>
        <w:rPr>
          <w:rFonts w:ascii="Book Antiqua" w:hAnsi="Book Antiqua" w:cs="Helvetica"/>
          <w:sz w:val="24"/>
          <w:szCs w:val="24"/>
        </w:rPr>
        <w:t xml:space="preserve">,” </w:t>
      </w:r>
      <w:r w:rsidRPr="00E530B4">
        <w:rPr>
          <w:rFonts w:ascii="Book Antiqua" w:hAnsi="Book Antiqua" w:cs="Helvetica"/>
          <w:sz w:val="24"/>
          <w:szCs w:val="24"/>
        </w:rPr>
        <w:t>In: Third Conference</w:t>
      </w:r>
      <w:r>
        <w:rPr>
          <w:rFonts w:ascii="Book Antiqua" w:hAnsi="Book Antiqua" w:cs="Helvetica"/>
          <w:sz w:val="24"/>
          <w:szCs w:val="24"/>
        </w:rPr>
        <w:t xml:space="preserve"> </w:t>
      </w:r>
      <w:r w:rsidRPr="00E530B4">
        <w:rPr>
          <w:rFonts w:ascii="Book Antiqua" w:hAnsi="Book Antiqua" w:cs="Helvetica"/>
          <w:sz w:val="24"/>
          <w:szCs w:val="24"/>
        </w:rPr>
        <w:t>on Learning Analytics and Knowledge (LAK 2013), 8-12 April 2013, Leuven, Belgium (forthcoming)</w:t>
      </w:r>
      <w:r>
        <w:rPr>
          <w:rFonts w:ascii="Book Antiqua" w:hAnsi="Book Antiqua" w:cs="Helvetica"/>
          <w:sz w:val="24"/>
          <w:szCs w:val="24"/>
        </w:rPr>
        <w:t>.</w:t>
      </w:r>
    </w:p>
  </w:endnote>
  <w:endnote w:id="10">
    <w:p w14:paraId="144978DC" w14:textId="77777777" w:rsidR="001A5523" w:rsidRPr="00E530B4" w:rsidRDefault="001A5523" w:rsidP="001A5523">
      <w:pPr>
        <w:pStyle w:val="EndnoteText"/>
        <w:spacing w:after="240"/>
        <w:rPr>
          <w:rFonts w:ascii="Book Antiqua" w:hAnsi="Book Antiqua"/>
          <w:sz w:val="24"/>
          <w:szCs w:val="24"/>
        </w:rPr>
      </w:pPr>
      <w:r w:rsidRPr="00E530B4">
        <w:rPr>
          <w:rStyle w:val="EndnoteReference"/>
          <w:rFonts w:ascii="Book Antiqua" w:hAnsi="Book Antiqua"/>
          <w:sz w:val="24"/>
          <w:szCs w:val="24"/>
        </w:rPr>
        <w:endnoteRef/>
      </w:r>
      <w:r w:rsidRPr="00E530B4">
        <w:rPr>
          <w:rFonts w:ascii="Book Antiqua" w:hAnsi="Book Antiqua"/>
          <w:sz w:val="24"/>
          <w:szCs w:val="24"/>
        </w:rPr>
        <w:t xml:space="preserve"> See Jeffrey </w:t>
      </w:r>
      <w:proofErr w:type="spellStart"/>
      <w:r w:rsidRPr="00E530B4">
        <w:rPr>
          <w:rFonts w:ascii="Book Antiqua" w:hAnsi="Book Antiqua"/>
          <w:sz w:val="24"/>
          <w:szCs w:val="24"/>
        </w:rPr>
        <w:t>Julum</w:t>
      </w:r>
      <w:proofErr w:type="spellEnd"/>
      <w:r w:rsidRPr="00E530B4">
        <w:rPr>
          <w:rFonts w:ascii="Book Antiqua" w:hAnsi="Book Antiqua"/>
          <w:sz w:val="24"/>
          <w:szCs w:val="24"/>
        </w:rPr>
        <w:t xml:space="preserve"> and Daniel Evans, “The Specter of Ungoverned Spaces &amp; How Advances in Network Analysis Can Assist Policymakers,” Small Wars Journal, August 30, 2015, </w:t>
      </w:r>
      <w:hyperlink r:id="rId3" w:history="1">
        <w:r w:rsidRPr="00E530B4">
          <w:rPr>
            <w:rStyle w:val="Hyperlink"/>
            <w:rFonts w:ascii="Book Antiqua" w:hAnsi="Book Antiqua"/>
            <w:color w:val="auto"/>
            <w:sz w:val="24"/>
            <w:szCs w:val="24"/>
            <w:u w:val="none"/>
          </w:rPr>
          <w:t>http://smallwarsjournal.com/jrnl/art/the-specter-of-ungoverned-spaces-how-advances-in-network-analysis-can-assist-policymakers</w:t>
        </w:r>
      </w:hyperlink>
      <w:r w:rsidRPr="00E530B4">
        <w:rPr>
          <w:rFonts w:ascii="Book Antiqua" w:hAnsi="Book Antiqua"/>
          <w:sz w:val="24"/>
          <w:szCs w:val="24"/>
        </w:rPr>
        <w:t xml:space="preserve"> </w:t>
      </w:r>
    </w:p>
  </w:endnote>
  <w:endnote w:id="11">
    <w:p w14:paraId="61AE4E7A" w14:textId="77777777" w:rsidR="001A5523" w:rsidRDefault="001A5523" w:rsidP="001A5523">
      <w:pPr>
        <w:pStyle w:val="EndnoteText"/>
        <w:rPr>
          <w:rFonts w:ascii="Book Antiqua" w:hAnsi="Book Antiqua"/>
          <w:i/>
          <w:sz w:val="24"/>
          <w:szCs w:val="24"/>
        </w:rPr>
      </w:pPr>
      <w:r>
        <w:rPr>
          <w:rStyle w:val="EndnoteReference"/>
        </w:rPr>
        <w:endnoteRef/>
      </w:r>
      <w:r>
        <w:t xml:space="preserve"> </w:t>
      </w:r>
      <w:r w:rsidRPr="002A5EA9">
        <w:rPr>
          <w:rFonts w:ascii="Book Antiqua" w:hAnsi="Book Antiqua"/>
          <w:i/>
          <w:sz w:val="24"/>
          <w:szCs w:val="24"/>
        </w:rPr>
        <w:t>Ibid</w:t>
      </w:r>
    </w:p>
    <w:p w14:paraId="7705829C" w14:textId="77777777" w:rsidR="001A5523" w:rsidRDefault="001A5523" w:rsidP="001A552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SC700">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Brigh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648993"/>
      <w:docPartObj>
        <w:docPartGallery w:val="Page Numbers (Bottom of Page)"/>
        <w:docPartUnique/>
      </w:docPartObj>
    </w:sdtPr>
    <w:sdtEndPr>
      <w:rPr>
        <w:noProof/>
      </w:rPr>
    </w:sdtEndPr>
    <w:sdtContent>
      <w:p w14:paraId="431B2003" w14:textId="77777777" w:rsidR="0068175F" w:rsidRDefault="0068175F">
        <w:pPr>
          <w:pStyle w:val="Footer"/>
          <w:jc w:val="center"/>
        </w:pPr>
        <w:r>
          <w:fldChar w:fldCharType="begin"/>
        </w:r>
        <w:r>
          <w:instrText xml:space="preserve"> PAGE   \* MERGEFORMAT </w:instrText>
        </w:r>
        <w:r>
          <w:fldChar w:fldCharType="separate"/>
        </w:r>
        <w:r w:rsidR="00E546C6">
          <w:rPr>
            <w:noProof/>
          </w:rPr>
          <w:t>12</w:t>
        </w:r>
        <w:r>
          <w:rPr>
            <w:noProof/>
          </w:rPr>
          <w:fldChar w:fldCharType="end"/>
        </w:r>
      </w:p>
    </w:sdtContent>
  </w:sdt>
  <w:p w14:paraId="02A7E2AB" w14:textId="77777777" w:rsidR="0068175F" w:rsidRDefault="0068175F" w:rsidP="006817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3A3C" w14:textId="77777777" w:rsidR="00952670" w:rsidRDefault="00952670" w:rsidP="004F7C38">
      <w:pPr>
        <w:spacing w:after="0" w:line="240" w:lineRule="auto"/>
      </w:pPr>
      <w:r>
        <w:separator/>
      </w:r>
    </w:p>
  </w:footnote>
  <w:footnote w:type="continuationSeparator" w:id="0">
    <w:p w14:paraId="0AA91DFF" w14:textId="77777777" w:rsidR="00952670" w:rsidRDefault="00952670" w:rsidP="004F7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4247"/>
    <w:multiLevelType w:val="hybridMultilevel"/>
    <w:tmpl w:val="6C9E5C8C"/>
    <w:lvl w:ilvl="0" w:tplc="B396F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21"/>
    <w:rsid w:val="00016546"/>
    <w:rsid w:val="000330B6"/>
    <w:rsid w:val="00034869"/>
    <w:rsid w:val="00044F31"/>
    <w:rsid w:val="0004540E"/>
    <w:rsid w:val="000513F6"/>
    <w:rsid w:val="000859F8"/>
    <w:rsid w:val="000A2646"/>
    <w:rsid w:val="000B4F7D"/>
    <w:rsid w:val="000C352D"/>
    <w:rsid w:val="000C7FDB"/>
    <w:rsid w:val="001375B3"/>
    <w:rsid w:val="00145AC8"/>
    <w:rsid w:val="0015184F"/>
    <w:rsid w:val="00153339"/>
    <w:rsid w:val="00154BD1"/>
    <w:rsid w:val="00155F5F"/>
    <w:rsid w:val="0015769F"/>
    <w:rsid w:val="00171BE4"/>
    <w:rsid w:val="001811AC"/>
    <w:rsid w:val="00195EB9"/>
    <w:rsid w:val="001A5523"/>
    <w:rsid w:val="001C7DA7"/>
    <w:rsid w:val="001D1EA3"/>
    <w:rsid w:val="001E5AD8"/>
    <w:rsid w:val="00204E4D"/>
    <w:rsid w:val="00204E7C"/>
    <w:rsid w:val="0021360B"/>
    <w:rsid w:val="00224997"/>
    <w:rsid w:val="0024347E"/>
    <w:rsid w:val="00253BC2"/>
    <w:rsid w:val="002557C5"/>
    <w:rsid w:val="00271D06"/>
    <w:rsid w:val="002930D1"/>
    <w:rsid w:val="00297C1B"/>
    <w:rsid w:val="002A5EA9"/>
    <w:rsid w:val="002B055C"/>
    <w:rsid w:val="002C1560"/>
    <w:rsid w:val="002C25E5"/>
    <w:rsid w:val="002D4524"/>
    <w:rsid w:val="002D6C87"/>
    <w:rsid w:val="002E1D69"/>
    <w:rsid w:val="002F7889"/>
    <w:rsid w:val="00306A7C"/>
    <w:rsid w:val="00310314"/>
    <w:rsid w:val="00317F33"/>
    <w:rsid w:val="00333DE1"/>
    <w:rsid w:val="0037235D"/>
    <w:rsid w:val="00376B8A"/>
    <w:rsid w:val="00381732"/>
    <w:rsid w:val="00383BC5"/>
    <w:rsid w:val="003A33F3"/>
    <w:rsid w:val="003B6A80"/>
    <w:rsid w:val="003C21FB"/>
    <w:rsid w:val="003C53CE"/>
    <w:rsid w:val="003C7035"/>
    <w:rsid w:val="003E7FD6"/>
    <w:rsid w:val="0040068E"/>
    <w:rsid w:val="00411DE2"/>
    <w:rsid w:val="004174DE"/>
    <w:rsid w:val="004174E7"/>
    <w:rsid w:val="00422786"/>
    <w:rsid w:val="004350EB"/>
    <w:rsid w:val="00443174"/>
    <w:rsid w:val="004537BD"/>
    <w:rsid w:val="0048052B"/>
    <w:rsid w:val="00496BAD"/>
    <w:rsid w:val="004A1909"/>
    <w:rsid w:val="004A5FF3"/>
    <w:rsid w:val="004A69BE"/>
    <w:rsid w:val="004A7566"/>
    <w:rsid w:val="004A7F27"/>
    <w:rsid w:val="004B3FA7"/>
    <w:rsid w:val="004D51FA"/>
    <w:rsid w:val="004D55A8"/>
    <w:rsid w:val="004E3D65"/>
    <w:rsid w:val="004F2BEA"/>
    <w:rsid w:val="004F38E6"/>
    <w:rsid w:val="004F7C38"/>
    <w:rsid w:val="0050372A"/>
    <w:rsid w:val="00514AB4"/>
    <w:rsid w:val="0052216B"/>
    <w:rsid w:val="00522A9A"/>
    <w:rsid w:val="00541AB5"/>
    <w:rsid w:val="00545161"/>
    <w:rsid w:val="00545FF1"/>
    <w:rsid w:val="00553F11"/>
    <w:rsid w:val="0055620D"/>
    <w:rsid w:val="005640D3"/>
    <w:rsid w:val="00573766"/>
    <w:rsid w:val="00575B29"/>
    <w:rsid w:val="005953F9"/>
    <w:rsid w:val="00595A71"/>
    <w:rsid w:val="005A5BA1"/>
    <w:rsid w:val="005B6C53"/>
    <w:rsid w:val="005C73B2"/>
    <w:rsid w:val="005D1AA6"/>
    <w:rsid w:val="005D2750"/>
    <w:rsid w:val="005D2FA7"/>
    <w:rsid w:val="005E748F"/>
    <w:rsid w:val="006069A9"/>
    <w:rsid w:val="006069B6"/>
    <w:rsid w:val="00607212"/>
    <w:rsid w:val="006118C3"/>
    <w:rsid w:val="0061316B"/>
    <w:rsid w:val="00625616"/>
    <w:rsid w:val="00637450"/>
    <w:rsid w:val="00667021"/>
    <w:rsid w:val="00667D4B"/>
    <w:rsid w:val="00673DEA"/>
    <w:rsid w:val="0068175F"/>
    <w:rsid w:val="006A0DF0"/>
    <w:rsid w:val="006B1FE9"/>
    <w:rsid w:val="006B28BC"/>
    <w:rsid w:val="006B5B89"/>
    <w:rsid w:val="006C608E"/>
    <w:rsid w:val="006D74A4"/>
    <w:rsid w:val="006F1355"/>
    <w:rsid w:val="006F7DE1"/>
    <w:rsid w:val="0071117A"/>
    <w:rsid w:val="007134B0"/>
    <w:rsid w:val="007151C6"/>
    <w:rsid w:val="00716698"/>
    <w:rsid w:val="00750137"/>
    <w:rsid w:val="00760AC5"/>
    <w:rsid w:val="00794AC6"/>
    <w:rsid w:val="0079573D"/>
    <w:rsid w:val="007A0857"/>
    <w:rsid w:val="007B2DF8"/>
    <w:rsid w:val="007B7B52"/>
    <w:rsid w:val="007C38E9"/>
    <w:rsid w:val="007C3C9A"/>
    <w:rsid w:val="007F12BA"/>
    <w:rsid w:val="00802EC3"/>
    <w:rsid w:val="008174E7"/>
    <w:rsid w:val="00822985"/>
    <w:rsid w:val="008229E7"/>
    <w:rsid w:val="00831069"/>
    <w:rsid w:val="00852645"/>
    <w:rsid w:val="008941B3"/>
    <w:rsid w:val="00896EDD"/>
    <w:rsid w:val="008B4270"/>
    <w:rsid w:val="008C30EC"/>
    <w:rsid w:val="008C7655"/>
    <w:rsid w:val="008D1AA6"/>
    <w:rsid w:val="008D757B"/>
    <w:rsid w:val="008F2CB3"/>
    <w:rsid w:val="008F4368"/>
    <w:rsid w:val="00900D1F"/>
    <w:rsid w:val="009447A2"/>
    <w:rsid w:val="00952670"/>
    <w:rsid w:val="00953B86"/>
    <w:rsid w:val="00960526"/>
    <w:rsid w:val="00965127"/>
    <w:rsid w:val="00966BB0"/>
    <w:rsid w:val="00986D5B"/>
    <w:rsid w:val="00987F07"/>
    <w:rsid w:val="00992D92"/>
    <w:rsid w:val="009934D7"/>
    <w:rsid w:val="009B08AA"/>
    <w:rsid w:val="009C70B9"/>
    <w:rsid w:val="009E09EF"/>
    <w:rsid w:val="009E6BDC"/>
    <w:rsid w:val="009F45E9"/>
    <w:rsid w:val="009F6D1F"/>
    <w:rsid w:val="00A07237"/>
    <w:rsid w:val="00A140B4"/>
    <w:rsid w:val="00A242B6"/>
    <w:rsid w:val="00AB370B"/>
    <w:rsid w:val="00AB60D5"/>
    <w:rsid w:val="00AC3008"/>
    <w:rsid w:val="00AC6D6D"/>
    <w:rsid w:val="00AF0E57"/>
    <w:rsid w:val="00B10740"/>
    <w:rsid w:val="00B16A4F"/>
    <w:rsid w:val="00B23929"/>
    <w:rsid w:val="00B316A5"/>
    <w:rsid w:val="00B42BD6"/>
    <w:rsid w:val="00B61701"/>
    <w:rsid w:val="00B83810"/>
    <w:rsid w:val="00BA1925"/>
    <w:rsid w:val="00BA5D49"/>
    <w:rsid w:val="00BB5E15"/>
    <w:rsid w:val="00BC11F3"/>
    <w:rsid w:val="00BC23C2"/>
    <w:rsid w:val="00BC26C5"/>
    <w:rsid w:val="00BC7368"/>
    <w:rsid w:val="00BD720E"/>
    <w:rsid w:val="00BF3D4D"/>
    <w:rsid w:val="00C06E71"/>
    <w:rsid w:val="00C15634"/>
    <w:rsid w:val="00C83DA0"/>
    <w:rsid w:val="00CA04CB"/>
    <w:rsid w:val="00CA1594"/>
    <w:rsid w:val="00CA76B9"/>
    <w:rsid w:val="00CC38F3"/>
    <w:rsid w:val="00CD38C2"/>
    <w:rsid w:val="00CD3972"/>
    <w:rsid w:val="00CE0473"/>
    <w:rsid w:val="00CE29E3"/>
    <w:rsid w:val="00CF04A4"/>
    <w:rsid w:val="00CF0584"/>
    <w:rsid w:val="00D236A9"/>
    <w:rsid w:val="00D26758"/>
    <w:rsid w:val="00D4698F"/>
    <w:rsid w:val="00D47A28"/>
    <w:rsid w:val="00D64D70"/>
    <w:rsid w:val="00D90B18"/>
    <w:rsid w:val="00D92DA5"/>
    <w:rsid w:val="00DB03EE"/>
    <w:rsid w:val="00DC2140"/>
    <w:rsid w:val="00DC327E"/>
    <w:rsid w:val="00DC3DF8"/>
    <w:rsid w:val="00DD5344"/>
    <w:rsid w:val="00DE4E5A"/>
    <w:rsid w:val="00DE6A8E"/>
    <w:rsid w:val="00DE6B09"/>
    <w:rsid w:val="00DF56EA"/>
    <w:rsid w:val="00E00931"/>
    <w:rsid w:val="00E17617"/>
    <w:rsid w:val="00E31A52"/>
    <w:rsid w:val="00E47929"/>
    <w:rsid w:val="00E52AAB"/>
    <w:rsid w:val="00E530B4"/>
    <w:rsid w:val="00E546C6"/>
    <w:rsid w:val="00E655D4"/>
    <w:rsid w:val="00E944D4"/>
    <w:rsid w:val="00E96D1D"/>
    <w:rsid w:val="00EC7E15"/>
    <w:rsid w:val="00ED4405"/>
    <w:rsid w:val="00EF63DC"/>
    <w:rsid w:val="00F04DB9"/>
    <w:rsid w:val="00F07012"/>
    <w:rsid w:val="00F13160"/>
    <w:rsid w:val="00F16931"/>
    <w:rsid w:val="00F36DF8"/>
    <w:rsid w:val="00F37AD7"/>
    <w:rsid w:val="00F43F5F"/>
    <w:rsid w:val="00F64081"/>
    <w:rsid w:val="00F64C41"/>
    <w:rsid w:val="00F74B09"/>
    <w:rsid w:val="00F75E3B"/>
    <w:rsid w:val="00F76559"/>
    <w:rsid w:val="00F833DE"/>
    <w:rsid w:val="00F85744"/>
    <w:rsid w:val="00F85F35"/>
    <w:rsid w:val="00F91663"/>
    <w:rsid w:val="00FA462D"/>
    <w:rsid w:val="00FB29AF"/>
    <w:rsid w:val="00FE29AF"/>
    <w:rsid w:val="00FE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CA9E"/>
  <w15:chartTrackingRefBased/>
  <w15:docId w15:val="{70DA64EC-10EA-4EA9-A8FB-F990B334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21"/>
    <w:pPr>
      <w:spacing w:line="256" w:lineRule="auto"/>
    </w:pPr>
  </w:style>
  <w:style w:type="paragraph" w:styleId="Heading2">
    <w:name w:val="heading 2"/>
    <w:basedOn w:val="Normal"/>
    <w:next w:val="Normal"/>
    <w:link w:val="Heading2Char"/>
    <w:uiPriority w:val="9"/>
    <w:unhideWhenUsed/>
    <w:qFormat/>
    <w:rsid w:val="00F765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65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765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765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F7C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7C38"/>
    <w:rPr>
      <w:sz w:val="20"/>
      <w:szCs w:val="20"/>
    </w:rPr>
  </w:style>
  <w:style w:type="character" w:styleId="EndnoteReference">
    <w:name w:val="endnote reference"/>
    <w:basedOn w:val="DefaultParagraphFont"/>
    <w:uiPriority w:val="99"/>
    <w:semiHidden/>
    <w:unhideWhenUsed/>
    <w:rsid w:val="004F7C38"/>
    <w:rPr>
      <w:vertAlign w:val="superscript"/>
    </w:rPr>
  </w:style>
  <w:style w:type="paragraph" w:styleId="FootnoteText">
    <w:name w:val="footnote text"/>
    <w:basedOn w:val="Normal"/>
    <w:link w:val="FootnoteTextChar"/>
    <w:uiPriority w:val="99"/>
    <w:semiHidden/>
    <w:unhideWhenUsed/>
    <w:rsid w:val="00417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4E7"/>
    <w:rPr>
      <w:sz w:val="20"/>
      <w:szCs w:val="20"/>
    </w:rPr>
  </w:style>
  <w:style w:type="character" w:styleId="FootnoteReference">
    <w:name w:val="footnote reference"/>
    <w:basedOn w:val="DefaultParagraphFont"/>
    <w:uiPriority w:val="99"/>
    <w:semiHidden/>
    <w:unhideWhenUsed/>
    <w:rsid w:val="004174E7"/>
    <w:rPr>
      <w:vertAlign w:val="superscript"/>
    </w:rPr>
  </w:style>
  <w:style w:type="paragraph" w:styleId="ListParagraph">
    <w:name w:val="List Paragraph"/>
    <w:basedOn w:val="Normal"/>
    <w:uiPriority w:val="34"/>
    <w:qFormat/>
    <w:rsid w:val="0015769F"/>
    <w:pPr>
      <w:ind w:left="720"/>
      <w:contextualSpacing/>
    </w:pPr>
  </w:style>
  <w:style w:type="paragraph" w:styleId="BalloonText">
    <w:name w:val="Balloon Text"/>
    <w:basedOn w:val="Normal"/>
    <w:link w:val="BalloonTextChar"/>
    <w:uiPriority w:val="99"/>
    <w:semiHidden/>
    <w:unhideWhenUsed/>
    <w:rsid w:val="00F1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931"/>
    <w:rPr>
      <w:rFonts w:ascii="Segoe UI" w:hAnsi="Segoe UI" w:cs="Segoe UI"/>
      <w:sz w:val="18"/>
      <w:szCs w:val="18"/>
    </w:rPr>
  </w:style>
  <w:style w:type="character" w:customStyle="1" w:styleId="Heading2Char">
    <w:name w:val="Heading 2 Char"/>
    <w:basedOn w:val="DefaultParagraphFont"/>
    <w:link w:val="Heading2"/>
    <w:uiPriority w:val="9"/>
    <w:rsid w:val="00F765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65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765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76559"/>
    <w:rPr>
      <w:rFonts w:asciiTheme="majorHAnsi" w:eastAsiaTheme="majorEastAsia" w:hAnsiTheme="majorHAnsi" w:cstheme="majorBidi"/>
      <w:color w:val="2E74B5" w:themeColor="accent1" w:themeShade="BF"/>
    </w:rPr>
  </w:style>
  <w:style w:type="paragraph" w:styleId="Caption">
    <w:name w:val="caption"/>
    <w:basedOn w:val="Normal"/>
    <w:next w:val="Normal"/>
    <w:uiPriority w:val="35"/>
    <w:unhideWhenUsed/>
    <w:qFormat/>
    <w:rsid w:val="004F2BEA"/>
    <w:pPr>
      <w:spacing w:after="200" w:line="240" w:lineRule="auto"/>
    </w:pPr>
    <w:rPr>
      <w:i/>
      <w:iCs/>
      <w:color w:val="44546A" w:themeColor="text2"/>
      <w:sz w:val="18"/>
      <w:szCs w:val="18"/>
    </w:rPr>
  </w:style>
  <w:style w:type="character" w:customStyle="1" w:styleId="Hyperlink0">
    <w:name w:val="Hyperlink.0"/>
    <w:basedOn w:val="DefaultParagraphFont"/>
    <w:rsid w:val="005D1AA6"/>
    <w:rPr>
      <w:color w:val="0000FF"/>
      <w:u w:val="single" w:color="0000FF"/>
    </w:rPr>
  </w:style>
  <w:style w:type="character" w:styleId="Emphasis">
    <w:name w:val="Emphasis"/>
    <w:basedOn w:val="DefaultParagraphFont"/>
    <w:uiPriority w:val="20"/>
    <w:qFormat/>
    <w:rsid w:val="001E5AD8"/>
    <w:rPr>
      <w:i/>
      <w:iCs/>
    </w:rPr>
  </w:style>
  <w:style w:type="character" w:styleId="Hyperlink">
    <w:name w:val="Hyperlink"/>
    <w:basedOn w:val="DefaultParagraphFont"/>
    <w:uiPriority w:val="99"/>
    <w:unhideWhenUsed/>
    <w:rsid w:val="001E5AD8"/>
    <w:rPr>
      <w:color w:val="0563C1" w:themeColor="hyperlink"/>
      <w:u w:val="single"/>
    </w:rPr>
  </w:style>
  <w:style w:type="character" w:customStyle="1" w:styleId="apple-converted-space">
    <w:name w:val="apple-converted-space"/>
    <w:basedOn w:val="DefaultParagraphFont"/>
    <w:rsid w:val="00034869"/>
  </w:style>
  <w:style w:type="paragraph" w:customStyle="1" w:styleId="Default">
    <w:name w:val="Default"/>
    <w:rsid w:val="007B2D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81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5F"/>
  </w:style>
  <w:style w:type="paragraph" w:styleId="Footer">
    <w:name w:val="footer"/>
    <w:basedOn w:val="Normal"/>
    <w:link w:val="FooterChar"/>
    <w:uiPriority w:val="99"/>
    <w:unhideWhenUsed/>
    <w:rsid w:val="00681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75F"/>
  </w:style>
  <w:style w:type="character" w:styleId="UnresolvedMention">
    <w:name w:val="Unresolved Mention"/>
    <w:basedOn w:val="DefaultParagraphFont"/>
    <w:uiPriority w:val="99"/>
    <w:semiHidden/>
    <w:unhideWhenUsed/>
    <w:rsid w:val="002F7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dupress.ndu.edu/JF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myupress.army.mil/Military-Re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llwarsjourn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arontherocks.com/" TargetMode="External"/><Relationship Id="rId4" Type="http://schemas.openxmlformats.org/officeDocument/2006/relationships/settings" Target="settings.xml"/><Relationship Id="rId9" Type="http://schemas.openxmlformats.org/officeDocument/2006/relationships/hyperlink" Target="https://en.wikipedia.org/wiki/Hyperlink" TargetMode="External"/><Relationship Id="rId14" Type="http://schemas.openxmlformats.org/officeDocument/2006/relationships/hyperlink" Target="http://www.linkedin.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mallwarsjournal.com/jrnl/art/the-specter-of-ungoverned-spaces-how-advances-in-network-analysis-can-assist-policymakers" TargetMode="External"/><Relationship Id="rId2" Type="http://schemas.openxmlformats.org/officeDocument/2006/relationships/hyperlink" Target="http://www.complexityandsociety.com/files/4413/1692" TargetMode="External"/><Relationship Id="rId1" Type="http://schemas.openxmlformats.org/officeDocument/2006/relationships/hyperlink" Target="https://owl.purdue.edu/owl/research_and_citation/chicago_manual_17th_edition/cmos_formatting_and_style_guide/cmos_nb_sample_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7D233AC-11AF-4402-AA1B-84EE22F3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Arnel David</cp:lastModifiedBy>
  <cp:revision>2</cp:revision>
  <cp:lastPrinted>2015-09-18T20:13:00Z</cp:lastPrinted>
  <dcterms:created xsi:type="dcterms:W3CDTF">2020-02-08T21:06:00Z</dcterms:created>
  <dcterms:modified xsi:type="dcterms:W3CDTF">2020-02-08T21:06:00Z</dcterms:modified>
</cp:coreProperties>
</file>